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6D416" w14:textId="77777777" w:rsidR="00C53F5C" w:rsidRPr="00A046DC" w:rsidRDefault="00C53F5C" w:rsidP="00C53F5C">
      <w:pPr>
        <w:tabs>
          <w:tab w:val="center" w:pos="4677"/>
          <w:tab w:val="right" w:pos="9355"/>
        </w:tabs>
        <w:spacing w:after="0" w:line="240" w:lineRule="auto"/>
        <w:ind w:left="6663"/>
        <w:rPr>
          <w:rFonts w:ascii="Times New Roman" w:eastAsia="Calibri" w:hAnsi="Times New Roman" w:cs="Times New Roman"/>
          <w:b/>
          <w:sz w:val="20"/>
          <w:szCs w:val="20"/>
        </w:rPr>
      </w:pPr>
      <w:proofErr w:type="spellStart"/>
      <w:r w:rsidRPr="00A046DC">
        <w:rPr>
          <w:rFonts w:ascii="Times New Roman" w:eastAsia="Calibri" w:hAnsi="Times New Roman" w:cs="Times New Roman"/>
          <w:b/>
          <w:sz w:val="20"/>
          <w:szCs w:val="20"/>
          <w:lang w:val="ru-RU"/>
        </w:rPr>
        <w:t>Додаток</w:t>
      </w:r>
      <w:proofErr w:type="spellEnd"/>
      <w:r w:rsidRPr="00A046DC">
        <w:rPr>
          <w:rFonts w:ascii="Times New Roman" w:eastAsia="Calibri" w:hAnsi="Times New Roman" w:cs="Times New Roman"/>
          <w:b/>
          <w:sz w:val="20"/>
          <w:szCs w:val="20"/>
          <w:lang w:val="ru-RU"/>
        </w:rPr>
        <w:t xml:space="preserve"> №</w:t>
      </w:r>
      <w:r w:rsidRPr="00A046DC">
        <w:rPr>
          <w:rFonts w:ascii="Times New Roman" w:eastAsia="Calibri" w:hAnsi="Times New Roman" w:cs="Times New Roman"/>
          <w:b/>
          <w:sz w:val="20"/>
          <w:szCs w:val="20"/>
        </w:rPr>
        <w:t xml:space="preserve">3 </w:t>
      </w:r>
      <w:r w:rsidRPr="00A046DC">
        <w:rPr>
          <w:rFonts w:ascii="Times New Roman" w:eastAsia="Calibri" w:hAnsi="Times New Roman" w:cs="Times New Roman"/>
          <w:sz w:val="20"/>
          <w:szCs w:val="20"/>
          <w:lang w:val="ru-RU"/>
        </w:rPr>
        <w:t xml:space="preserve">до Договору про </w:t>
      </w:r>
      <w:proofErr w:type="spellStart"/>
      <w:r w:rsidRPr="00A046DC">
        <w:rPr>
          <w:rFonts w:ascii="Times New Roman" w:eastAsia="Calibri" w:hAnsi="Times New Roman" w:cs="Times New Roman"/>
          <w:sz w:val="20"/>
          <w:szCs w:val="20"/>
          <w:lang w:val="ru-RU"/>
        </w:rPr>
        <w:t>постачання</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електричної</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енергії</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постачальником</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універсальних</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послуг</w:t>
      </w:r>
      <w:proofErr w:type="spellEnd"/>
      <w:r w:rsidRPr="00A046DC">
        <w:rPr>
          <w:rFonts w:ascii="Times New Roman" w:eastAsia="Calibri" w:hAnsi="Times New Roman" w:cs="Times New Roman"/>
          <w:sz w:val="20"/>
          <w:szCs w:val="20"/>
          <w:lang w:val="ru-RU"/>
        </w:rPr>
        <w:t xml:space="preserve"> №</w:t>
      </w:r>
    </w:p>
    <w:p w14:paraId="48D30BC9" w14:textId="77777777" w:rsidR="00393387" w:rsidRPr="00A046DC" w:rsidRDefault="00393387" w:rsidP="00393387">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uk-UA"/>
        </w:rPr>
      </w:pPr>
    </w:p>
    <w:p w14:paraId="6377F5E9" w14:textId="77777777" w:rsidR="00393387" w:rsidRPr="00A046DC" w:rsidRDefault="00485E26" w:rsidP="00FA4798">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uk-UA"/>
        </w:rPr>
      </w:pPr>
      <w:r w:rsidRPr="00A046DC">
        <w:rPr>
          <w:rFonts w:ascii="Times New Roman" w:eastAsia="Times New Roman" w:hAnsi="Times New Roman" w:cs="Times New Roman"/>
          <w:b/>
          <w:bCs/>
          <w:sz w:val="24"/>
          <w:szCs w:val="24"/>
          <w:lang w:eastAsia="uk-UA"/>
        </w:rPr>
        <w:t>Комерційна пропозиція №</w:t>
      </w:r>
      <w:r w:rsidR="004349EB" w:rsidRPr="00A046DC">
        <w:rPr>
          <w:rFonts w:ascii="Times New Roman" w:eastAsia="Times New Roman" w:hAnsi="Times New Roman" w:cs="Times New Roman"/>
          <w:b/>
          <w:bCs/>
          <w:sz w:val="24"/>
          <w:szCs w:val="24"/>
          <w:lang w:eastAsia="uk-UA"/>
        </w:rPr>
        <w:t>3</w:t>
      </w:r>
      <w:r w:rsidR="002349C6" w:rsidRPr="00A046DC">
        <w:rPr>
          <w:rFonts w:ascii="Times New Roman" w:eastAsia="Times New Roman" w:hAnsi="Times New Roman" w:cs="Times New Roman"/>
          <w:b/>
          <w:bCs/>
          <w:sz w:val="24"/>
          <w:szCs w:val="24"/>
          <w:lang w:eastAsia="uk-UA"/>
        </w:rPr>
        <w:t xml:space="preserve">«Для </w:t>
      </w:r>
      <w:r w:rsidR="002C222A" w:rsidRPr="00A046DC">
        <w:rPr>
          <w:rFonts w:ascii="Times New Roman" w:eastAsia="Times New Roman" w:hAnsi="Times New Roman" w:cs="Times New Roman"/>
          <w:b/>
          <w:bCs/>
          <w:sz w:val="24"/>
          <w:szCs w:val="24"/>
          <w:lang w:eastAsia="uk-UA"/>
        </w:rPr>
        <w:t>б</w:t>
      </w:r>
      <w:r w:rsidR="002349C6" w:rsidRPr="00A046DC">
        <w:rPr>
          <w:rFonts w:ascii="Times New Roman" w:eastAsia="Times New Roman" w:hAnsi="Times New Roman" w:cs="Times New Roman"/>
          <w:b/>
          <w:bCs/>
          <w:sz w:val="24"/>
          <w:szCs w:val="24"/>
          <w:lang w:eastAsia="uk-UA"/>
        </w:rPr>
        <w:t>юджетних/</w:t>
      </w:r>
      <w:r w:rsidR="004349EB" w:rsidRPr="00A046DC">
        <w:rPr>
          <w:rFonts w:ascii="Times New Roman" w:eastAsia="Times New Roman" w:hAnsi="Times New Roman" w:cs="Times New Roman"/>
          <w:b/>
          <w:bCs/>
          <w:sz w:val="24"/>
          <w:szCs w:val="24"/>
          <w:lang w:eastAsia="uk-UA"/>
        </w:rPr>
        <w:t>комунальних установ</w:t>
      </w:r>
      <w:r w:rsidR="00393387" w:rsidRPr="00A046DC">
        <w:rPr>
          <w:rFonts w:ascii="Times New Roman" w:eastAsia="Times New Roman" w:hAnsi="Times New Roman" w:cs="Times New Roman"/>
          <w:b/>
          <w:bCs/>
          <w:sz w:val="24"/>
          <w:szCs w:val="24"/>
          <w:lang w:eastAsia="uk-UA"/>
        </w:rPr>
        <w:t>»</w:t>
      </w:r>
    </w:p>
    <w:p w14:paraId="0C21C7F6" w14:textId="2C396437" w:rsidR="00696FFA" w:rsidRPr="00A046DC" w:rsidRDefault="004349EB" w:rsidP="00696FFA">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uk-UA"/>
        </w:rPr>
      </w:pPr>
      <w:r w:rsidRPr="00A046DC">
        <w:rPr>
          <w:rFonts w:ascii="Times New Roman" w:eastAsia="Times New Roman" w:hAnsi="Times New Roman" w:cs="Times New Roman"/>
          <w:b/>
          <w:bCs/>
          <w:sz w:val="24"/>
          <w:szCs w:val="24"/>
          <w:lang w:eastAsia="uk-UA"/>
        </w:rPr>
        <w:t xml:space="preserve">(по факту) </w:t>
      </w:r>
      <w:r w:rsidR="002330D9" w:rsidRPr="00A046DC">
        <w:rPr>
          <w:rFonts w:ascii="Times New Roman" w:eastAsia="Times New Roman" w:hAnsi="Times New Roman" w:cs="Times New Roman"/>
          <w:b/>
          <w:bCs/>
          <w:sz w:val="24"/>
          <w:szCs w:val="24"/>
          <w:lang w:eastAsia="uk-UA"/>
        </w:rPr>
        <w:t xml:space="preserve">на </w:t>
      </w:r>
      <w:r w:rsidR="00B43BA9">
        <w:rPr>
          <w:rFonts w:ascii="Times New Roman" w:eastAsia="Times New Roman" w:hAnsi="Times New Roman" w:cs="Times New Roman"/>
          <w:b/>
          <w:bCs/>
          <w:sz w:val="24"/>
          <w:szCs w:val="24"/>
          <w:lang w:eastAsia="uk-UA"/>
        </w:rPr>
        <w:t>червень</w:t>
      </w:r>
      <w:r w:rsidR="0070228E" w:rsidRPr="00A046DC">
        <w:rPr>
          <w:rFonts w:ascii="Times New Roman" w:eastAsia="Times New Roman" w:hAnsi="Times New Roman" w:cs="Times New Roman"/>
          <w:b/>
          <w:bCs/>
          <w:sz w:val="24"/>
          <w:szCs w:val="24"/>
          <w:lang w:eastAsia="uk-UA"/>
        </w:rPr>
        <w:t xml:space="preserve"> 2024 р</w:t>
      </w:r>
      <w:r w:rsidR="00696FFA" w:rsidRPr="00A046DC">
        <w:rPr>
          <w:rFonts w:ascii="Times New Roman" w:eastAsia="Times New Roman" w:hAnsi="Times New Roman" w:cs="Times New Roman"/>
          <w:b/>
          <w:bCs/>
          <w:sz w:val="24"/>
          <w:szCs w:val="24"/>
          <w:lang w:eastAsia="uk-UA"/>
        </w:rPr>
        <w:t xml:space="preserve"> </w:t>
      </w:r>
    </w:p>
    <w:p w14:paraId="0700D374" w14:textId="77777777" w:rsidR="002349C6" w:rsidRPr="00A046DC" w:rsidRDefault="00696FFA" w:rsidP="00696FFA">
      <w:pPr>
        <w:shd w:val="clear" w:color="auto" w:fill="FFFFFF" w:themeFill="background1"/>
        <w:spacing w:after="0" w:line="240" w:lineRule="auto"/>
        <w:jc w:val="center"/>
        <w:outlineLvl w:val="1"/>
        <w:rPr>
          <w:rFonts w:ascii="Times New Roman" w:eastAsia="Times New Roman" w:hAnsi="Times New Roman" w:cs="Times New Roman"/>
          <w:sz w:val="24"/>
          <w:szCs w:val="24"/>
          <w:lang w:eastAsia="uk-UA"/>
        </w:rPr>
      </w:pPr>
      <w:r w:rsidRPr="00A046DC">
        <w:rPr>
          <w:rFonts w:ascii="Times New Roman" w:eastAsia="Times New Roman" w:hAnsi="Times New Roman" w:cs="Times New Roman"/>
          <w:b/>
          <w:bCs/>
          <w:sz w:val="24"/>
          <w:szCs w:val="24"/>
          <w:lang w:eastAsia="uk-UA"/>
        </w:rPr>
        <w:t xml:space="preserve">           </w:t>
      </w:r>
      <w:r w:rsidR="002349C6" w:rsidRPr="00A046DC">
        <w:rPr>
          <w:rFonts w:ascii="Times New Roman" w:eastAsia="Times New Roman" w:hAnsi="Times New Roman" w:cs="Times New Roman"/>
          <w:bCs/>
          <w:iCs/>
          <w:sz w:val="24"/>
          <w:szCs w:val="24"/>
          <w:lang w:eastAsia="uk-UA"/>
        </w:rPr>
        <w:t>В якості постачальника електричної енергії ТОВ "ПРИКАРПАТЕНЕРГОТРЕЙД" пропонує клієнтам:</w:t>
      </w:r>
      <w:r w:rsidRPr="00A046DC">
        <w:rPr>
          <w:rFonts w:ascii="Times New Roman" w:eastAsia="Times New Roman" w:hAnsi="Times New Roman" w:cs="Times New Roman"/>
          <w:bCs/>
          <w:iCs/>
          <w:sz w:val="24"/>
          <w:szCs w:val="24"/>
          <w:lang w:eastAsia="uk-UA"/>
        </w:rPr>
        <w:t xml:space="preserve"> </w:t>
      </w:r>
    </w:p>
    <w:tbl>
      <w:tblPr>
        <w:tblW w:w="9876"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9"/>
        <w:gridCol w:w="6547"/>
      </w:tblGrid>
      <w:tr w:rsidR="00E17B4E" w:rsidRPr="004C1431" w14:paraId="750AEF3F" w14:textId="77777777" w:rsidTr="004C1431">
        <w:trPr>
          <w:trHeight w:val="4488"/>
        </w:trPr>
        <w:tc>
          <w:tcPr>
            <w:tcW w:w="3329" w:type="dxa"/>
            <w:tcMar>
              <w:top w:w="180" w:type="dxa"/>
              <w:left w:w="180" w:type="dxa"/>
              <w:bottom w:w="180" w:type="dxa"/>
              <w:right w:w="180" w:type="dxa"/>
            </w:tcMar>
            <w:hideMark/>
          </w:tcPr>
          <w:p w14:paraId="45BCCDA0" w14:textId="77777777" w:rsidR="002349C6" w:rsidRPr="004C1431" w:rsidRDefault="0076601D" w:rsidP="00104694">
            <w:pPr>
              <w:pStyle w:val="ac"/>
              <w:shd w:val="clear" w:color="auto" w:fill="FFFFFF" w:themeFill="background1"/>
              <w:rPr>
                <w:rFonts w:ascii="Times New Roman" w:hAnsi="Times New Roman" w:cs="Times New Roman"/>
                <w:lang w:eastAsia="uk-UA"/>
              </w:rPr>
            </w:pPr>
            <w:r w:rsidRPr="004C1431">
              <w:rPr>
                <w:rFonts w:ascii="Times New Roman" w:hAnsi="Times New Roman" w:cs="Times New Roman"/>
                <w:lang w:eastAsia="uk-UA"/>
              </w:rPr>
              <w:t>1.</w:t>
            </w:r>
            <w:r w:rsidR="002349C6" w:rsidRPr="004C1431">
              <w:rPr>
                <w:rFonts w:ascii="Times New Roman" w:hAnsi="Times New Roman" w:cs="Times New Roman"/>
                <w:lang w:eastAsia="uk-UA"/>
              </w:rPr>
              <w:t>Ціна (тариф) електричної енергії.</w:t>
            </w:r>
          </w:p>
        </w:tc>
        <w:tc>
          <w:tcPr>
            <w:tcW w:w="6547" w:type="dxa"/>
            <w:tcMar>
              <w:top w:w="180" w:type="dxa"/>
              <w:left w:w="180" w:type="dxa"/>
              <w:bottom w:w="180" w:type="dxa"/>
              <w:right w:w="180" w:type="dxa"/>
            </w:tcMar>
            <w:hideMark/>
          </w:tcPr>
          <w:p w14:paraId="77294DB6" w14:textId="77777777" w:rsidR="002349C6" w:rsidRPr="004C1431" w:rsidRDefault="002349C6" w:rsidP="00104694">
            <w:pPr>
              <w:pStyle w:val="ac"/>
              <w:shd w:val="clear" w:color="auto" w:fill="FFFFFF" w:themeFill="background1"/>
              <w:rPr>
                <w:rFonts w:ascii="Times New Roman" w:hAnsi="Times New Roman" w:cs="Times New Roman"/>
                <w:lang w:eastAsia="uk-UA"/>
              </w:rPr>
            </w:pPr>
            <w:r w:rsidRPr="004C1431">
              <w:rPr>
                <w:rFonts w:ascii="Times New Roman" w:hAnsi="Times New Roman" w:cs="Times New Roman"/>
                <w:lang w:eastAsia="uk-UA"/>
              </w:rPr>
              <w:t xml:space="preserve">1.1. Ціна на універсальні послуги для бюджетних/комунальних установ, приєднаних до системи розподілу, розраховується відповідно до Порядку формування цін на універсальні послуги, затвердженого постановою НКРЕКП від 5 </w:t>
            </w:r>
            <w:r w:rsidR="0070228E" w:rsidRPr="004C1431">
              <w:rPr>
                <w:rFonts w:ascii="Times New Roman" w:hAnsi="Times New Roman" w:cs="Times New Roman"/>
                <w:lang w:eastAsia="uk-UA"/>
              </w:rPr>
              <w:t>жовтня</w:t>
            </w:r>
            <w:r w:rsidRPr="004C1431">
              <w:rPr>
                <w:rFonts w:ascii="Times New Roman" w:hAnsi="Times New Roman" w:cs="Times New Roman"/>
                <w:lang w:eastAsia="uk-UA"/>
              </w:rPr>
              <w:t xml:space="preserve"> 2018 року № 1177, за такою формулою:</w:t>
            </w:r>
          </w:p>
          <w:p w14:paraId="0697301D" w14:textId="77777777" w:rsidR="002349C6" w:rsidRPr="004C1431" w:rsidRDefault="002349C6" w:rsidP="00104694">
            <w:pPr>
              <w:pStyle w:val="ac"/>
              <w:shd w:val="clear" w:color="auto" w:fill="FFFFFF" w:themeFill="background1"/>
              <w:rPr>
                <w:rFonts w:ascii="Times New Roman" w:hAnsi="Times New Roman" w:cs="Times New Roman"/>
                <w:lang w:eastAsia="uk-UA"/>
              </w:rPr>
            </w:pPr>
            <w:r w:rsidRPr="004C1431">
              <w:rPr>
                <w:rFonts w:ascii="Times New Roman" w:hAnsi="Times New Roman" w:cs="Times New Roman"/>
                <w:lang w:eastAsia="uk-UA"/>
              </w:rPr>
              <w:t>Ц</w:t>
            </w:r>
            <w:r w:rsidRPr="004C1431">
              <w:rPr>
                <w:rFonts w:ascii="Times New Roman" w:hAnsi="Times New Roman" w:cs="Times New Roman"/>
                <w:i/>
                <w:iCs/>
                <w:lang w:eastAsia="uk-UA"/>
              </w:rPr>
              <w:t>УП</w:t>
            </w:r>
            <w:r w:rsidRPr="004C1431">
              <w:rPr>
                <w:rFonts w:ascii="Times New Roman" w:hAnsi="Times New Roman" w:cs="Times New Roman"/>
                <w:lang w:eastAsia="uk-UA"/>
              </w:rPr>
              <w:t> = Ц </w:t>
            </w:r>
            <w:proofErr w:type="spellStart"/>
            <w:r w:rsidRPr="004C1431">
              <w:rPr>
                <w:rFonts w:ascii="Times New Roman" w:hAnsi="Times New Roman" w:cs="Times New Roman"/>
                <w:i/>
                <w:iCs/>
                <w:lang w:eastAsia="uk-UA"/>
              </w:rPr>
              <w:t>прогн</w:t>
            </w:r>
            <w:proofErr w:type="spellEnd"/>
            <w:r w:rsidRPr="004C1431">
              <w:rPr>
                <w:rFonts w:ascii="Times New Roman" w:hAnsi="Times New Roman" w:cs="Times New Roman"/>
                <w:i/>
                <w:iCs/>
                <w:lang w:eastAsia="uk-UA"/>
              </w:rPr>
              <w:t xml:space="preserve"> ЗЦ </w:t>
            </w:r>
            <w:r w:rsidRPr="004C1431">
              <w:rPr>
                <w:rFonts w:ascii="Times New Roman" w:hAnsi="Times New Roman" w:cs="Times New Roman"/>
                <w:lang w:eastAsia="uk-UA"/>
              </w:rPr>
              <w:t xml:space="preserve">+ </w:t>
            </w:r>
            <w:proofErr w:type="spellStart"/>
            <w:r w:rsidRPr="004C1431">
              <w:rPr>
                <w:rFonts w:ascii="Times New Roman" w:hAnsi="Times New Roman" w:cs="Times New Roman"/>
                <w:lang w:eastAsia="uk-UA"/>
              </w:rPr>
              <w:t>Т</w:t>
            </w:r>
            <w:r w:rsidRPr="004C1431">
              <w:rPr>
                <w:rFonts w:ascii="Times New Roman" w:hAnsi="Times New Roman" w:cs="Times New Roman"/>
                <w:i/>
                <w:iCs/>
                <w:lang w:eastAsia="uk-UA"/>
              </w:rPr>
              <w:t>пер</w:t>
            </w:r>
            <w:proofErr w:type="spellEnd"/>
            <w:r w:rsidRPr="004C1431">
              <w:rPr>
                <w:rFonts w:ascii="Times New Roman" w:hAnsi="Times New Roman" w:cs="Times New Roman"/>
                <w:lang w:eastAsia="uk-UA"/>
              </w:rPr>
              <w:t> + Т</w:t>
            </w:r>
            <w:r w:rsidRPr="004C1431">
              <w:rPr>
                <w:rFonts w:ascii="Times New Roman" w:hAnsi="Times New Roman" w:cs="Times New Roman"/>
                <w:i/>
                <w:iCs/>
                <w:lang w:eastAsia="uk-UA"/>
              </w:rPr>
              <w:t>Р</w:t>
            </w:r>
            <w:r w:rsidRPr="004C1431">
              <w:rPr>
                <w:rFonts w:ascii="Times New Roman" w:hAnsi="Times New Roman" w:cs="Times New Roman"/>
                <w:lang w:eastAsia="uk-UA"/>
              </w:rPr>
              <w:t> + Т</w:t>
            </w:r>
            <w:r w:rsidRPr="004C1431">
              <w:rPr>
                <w:rFonts w:ascii="Times New Roman" w:hAnsi="Times New Roman" w:cs="Times New Roman"/>
                <w:i/>
                <w:iCs/>
                <w:lang w:eastAsia="uk-UA"/>
              </w:rPr>
              <w:t>УП</w:t>
            </w:r>
            <w:r w:rsidRPr="004C1431">
              <w:rPr>
                <w:rFonts w:ascii="Times New Roman" w:hAnsi="Times New Roman" w:cs="Times New Roman"/>
                <w:lang w:eastAsia="uk-UA"/>
              </w:rPr>
              <w:t>, грн/кВт*год.,</w:t>
            </w:r>
          </w:p>
          <w:p w14:paraId="711D78B6" w14:textId="77777777" w:rsidR="002349C6" w:rsidRPr="004C1431" w:rsidRDefault="002349C6" w:rsidP="00104694">
            <w:pPr>
              <w:pStyle w:val="ac"/>
              <w:shd w:val="clear" w:color="auto" w:fill="FFFFFF" w:themeFill="background1"/>
              <w:rPr>
                <w:rFonts w:ascii="Times New Roman" w:hAnsi="Times New Roman" w:cs="Times New Roman"/>
                <w:lang w:eastAsia="uk-UA"/>
              </w:rPr>
            </w:pPr>
            <w:r w:rsidRPr="004C1431">
              <w:rPr>
                <w:rFonts w:ascii="Times New Roman" w:hAnsi="Times New Roman" w:cs="Times New Roman"/>
                <w:lang w:eastAsia="uk-UA"/>
              </w:rPr>
              <w:t>де Ц </w:t>
            </w:r>
            <w:proofErr w:type="spellStart"/>
            <w:r w:rsidRPr="004C1431">
              <w:rPr>
                <w:rFonts w:ascii="Times New Roman" w:hAnsi="Times New Roman" w:cs="Times New Roman"/>
                <w:i/>
                <w:iCs/>
                <w:lang w:eastAsia="uk-UA"/>
              </w:rPr>
              <w:t>прогн</w:t>
            </w:r>
            <w:proofErr w:type="spellEnd"/>
            <w:r w:rsidRPr="004C1431">
              <w:rPr>
                <w:rFonts w:ascii="Times New Roman" w:hAnsi="Times New Roman" w:cs="Times New Roman"/>
                <w:i/>
                <w:iCs/>
                <w:lang w:eastAsia="uk-UA"/>
              </w:rPr>
              <w:t xml:space="preserve"> ЗЦ – </w:t>
            </w:r>
            <w:r w:rsidRPr="004C1431">
              <w:rPr>
                <w:rFonts w:ascii="Times New Roman" w:hAnsi="Times New Roman" w:cs="Times New Roman"/>
                <w:lang w:eastAsia="uk-UA"/>
              </w:rPr>
              <w:t>прогнозована ціна закупівлі</w:t>
            </w:r>
            <w:r w:rsidRPr="004C1431">
              <w:rPr>
                <w:rFonts w:ascii="Times New Roman" w:hAnsi="Times New Roman" w:cs="Times New Roman"/>
                <w:i/>
                <w:iCs/>
                <w:lang w:eastAsia="uk-UA"/>
              </w:rPr>
              <w:t> </w:t>
            </w:r>
            <w:r w:rsidRPr="004C1431">
              <w:rPr>
                <w:rFonts w:ascii="Times New Roman" w:hAnsi="Times New Roman" w:cs="Times New Roman"/>
                <w:lang w:eastAsia="uk-UA"/>
              </w:rPr>
              <w:t>електроенергії постачальником універсальних послуг;</w:t>
            </w:r>
          </w:p>
          <w:p w14:paraId="12ACD675" w14:textId="77777777" w:rsidR="002349C6" w:rsidRPr="004C1431" w:rsidRDefault="002349C6" w:rsidP="00104694">
            <w:pPr>
              <w:pStyle w:val="ac"/>
              <w:shd w:val="clear" w:color="auto" w:fill="FFFFFF" w:themeFill="background1"/>
              <w:rPr>
                <w:rFonts w:ascii="Times New Roman" w:hAnsi="Times New Roman" w:cs="Times New Roman"/>
                <w:lang w:eastAsia="uk-UA"/>
              </w:rPr>
            </w:pPr>
            <w:proofErr w:type="spellStart"/>
            <w:r w:rsidRPr="004C1431">
              <w:rPr>
                <w:rFonts w:ascii="Times New Roman" w:hAnsi="Times New Roman" w:cs="Times New Roman"/>
                <w:lang w:eastAsia="uk-UA"/>
              </w:rPr>
              <w:t>Т</w:t>
            </w:r>
            <w:r w:rsidRPr="004C1431">
              <w:rPr>
                <w:rFonts w:ascii="Times New Roman" w:hAnsi="Times New Roman" w:cs="Times New Roman"/>
                <w:i/>
                <w:iCs/>
                <w:lang w:eastAsia="uk-UA"/>
              </w:rPr>
              <w:t>пер</w:t>
            </w:r>
            <w:proofErr w:type="spellEnd"/>
            <w:r w:rsidRPr="004C1431">
              <w:rPr>
                <w:rFonts w:ascii="Times New Roman" w:hAnsi="Times New Roman" w:cs="Times New Roman"/>
                <w:i/>
                <w:iCs/>
                <w:lang w:eastAsia="uk-UA"/>
              </w:rPr>
              <w:t>  </w:t>
            </w:r>
            <w:r w:rsidRPr="004C1431">
              <w:rPr>
                <w:rFonts w:ascii="Times New Roman" w:hAnsi="Times New Roman" w:cs="Times New Roman"/>
                <w:lang w:eastAsia="uk-UA"/>
              </w:rPr>
              <w:t>- тариф на послуги з передачі електроенергії, встановлений Регулятором;</w:t>
            </w:r>
          </w:p>
          <w:p w14:paraId="0BABEF32" w14:textId="77777777" w:rsidR="002349C6" w:rsidRPr="004C1431" w:rsidRDefault="002349C6" w:rsidP="00104694">
            <w:pPr>
              <w:pStyle w:val="ac"/>
              <w:shd w:val="clear" w:color="auto" w:fill="FFFFFF" w:themeFill="background1"/>
              <w:rPr>
                <w:rFonts w:ascii="Times New Roman" w:hAnsi="Times New Roman" w:cs="Times New Roman"/>
                <w:lang w:eastAsia="uk-UA"/>
              </w:rPr>
            </w:pPr>
            <w:r w:rsidRPr="004C1431">
              <w:rPr>
                <w:rFonts w:ascii="Times New Roman" w:hAnsi="Times New Roman" w:cs="Times New Roman"/>
                <w:lang w:eastAsia="uk-UA"/>
              </w:rPr>
              <w:t>Т</w:t>
            </w:r>
            <w:r w:rsidRPr="004C1431">
              <w:rPr>
                <w:rFonts w:ascii="Times New Roman" w:hAnsi="Times New Roman" w:cs="Times New Roman"/>
                <w:i/>
                <w:iCs/>
                <w:lang w:eastAsia="uk-UA"/>
              </w:rPr>
              <w:t>Р </w:t>
            </w:r>
            <w:r w:rsidRPr="004C1431">
              <w:rPr>
                <w:rFonts w:ascii="Times New Roman" w:hAnsi="Times New Roman" w:cs="Times New Roman"/>
                <w:lang w:eastAsia="uk-UA"/>
              </w:rPr>
              <w:t>- тариф на послуги з розподілу електроенергії, встановлений Регулятором;</w:t>
            </w:r>
          </w:p>
          <w:p w14:paraId="5E03F67A" w14:textId="77777777" w:rsidR="002349C6" w:rsidRPr="004C1431" w:rsidRDefault="002349C6" w:rsidP="00104694">
            <w:pPr>
              <w:pStyle w:val="ac"/>
              <w:shd w:val="clear" w:color="auto" w:fill="FFFFFF" w:themeFill="background1"/>
              <w:rPr>
                <w:rFonts w:ascii="Times New Roman" w:hAnsi="Times New Roman" w:cs="Times New Roman"/>
                <w:lang w:eastAsia="uk-UA"/>
              </w:rPr>
            </w:pPr>
            <w:r w:rsidRPr="004C1431">
              <w:rPr>
                <w:rFonts w:ascii="Times New Roman" w:hAnsi="Times New Roman" w:cs="Times New Roman"/>
                <w:lang w:eastAsia="uk-UA"/>
              </w:rPr>
              <w:t>Т</w:t>
            </w:r>
            <w:r w:rsidRPr="004C1431">
              <w:rPr>
                <w:rFonts w:ascii="Times New Roman" w:hAnsi="Times New Roman" w:cs="Times New Roman"/>
                <w:i/>
                <w:iCs/>
                <w:lang w:eastAsia="uk-UA"/>
              </w:rPr>
              <w:t>УП </w:t>
            </w:r>
            <w:r w:rsidRPr="004C1431">
              <w:rPr>
                <w:rFonts w:ascii="Times New Roman" w:hAnsi="Times New Roman" w:cs="Times New Roman"/>
                <w:lang w:eastAsia="uk-UA"/>
              </w:rPr>
              <w:t> - тариф на послуги постачальника універсальних послуг.</w:t>
            </w:r>
          </w:p>
          <w:p w14:paraId="591391B1" w14:textId="4301588E" w:rsidR="00C934A5" w:rsidRDefault="007564F7" w:rsidP="00104694">
            <w:pPr>
              <w:pStyle w:val="ac"/>
              <w:shd w:val="clear" w:color="auto" w:fill="FFFFFF" w:themeFill="background1"/>
              <w:rPr>
                <w:rFonts w:ascii="Times New Roman" w:eastAsia="Times New Roman" w:hAnsi="Times New Roman" w:cs="Times New Roman"/>
                <w:lang w:eastAsia="uk-UA"/>
              </w:rPr>
            </w:pPr>
            <w:r w:rsidRPr="004C1431">
              <w:rPr>
                <w:rFonts w:ascii="Times New Roman" w:eastAsia="Times New Roman" w:hAnsi="Times New Roman" w:cs="Times New Roman"/>
                <w:lang w:eastAsia="uk-UA"/>
              </w:rPr>
              <w:t xml:space="preserve">На </w:t>
            </w:r>
            <w:r w:rsidR="00B43BA9">
              <w:rPr>
                <w:rFonts w:ascii="Times New Roman" w:eastAsia="Times New Roman" w:hAnsi="Times New Roman" w:cs="Times New Roman"/>
                <w:b/>
                <w:bCs/>
                <w:lang w:eastAsia="uk-UA"/>
              </w:rPr>
              <w:t>червень</w:t>
            </w:r>
            <w:r w:rsidR="009A4C20" w:rsidRPr="004C1431">
              <w:rPr>
                <w:rFonts w:ascii="Times New Roman" w:eastAsia="Times New Roman" w:hAnsi="Times New Roman" w:cs="Times New Roman"/>
                <w:b/>
                <w:bCs/>
                <w:lang w:eastAsia="uk-UA"/>
              </w:rPr>
              <w:t xml:space="preserve"> </w:t>
            </w:r>
            <w:r w:rsidR="0070228E" w:rsidRPr="004C1431">
              <w:rPr>
                <w:rFonts w:ascii="Times New Roman" w:eastAsia="Times New Roman" w:hAnsi="Times New Roman" w:cs="Times New Roman"/>
                <w:b/>
                <w:bCs/>
                <w:lang w:eastAsia="uk-UA"/>
              </w:rPr>
              <w:t>2024</w:t>
            </w:r>
            <w:r w:rsidR="004C1431">
              <w:rPr>
                <w:rFonts w:ascii="Times New Roman" w:eastAsia="Times New Roman" w:hAnsi="Times New Roman" w:cs="Times New Roman"/>
                <w:b/>
                <w:bCs/>
                <w:lang w:eastAsia="uk-UA"/>
              </w:rPr>
              <w:t xml:space="preserve"> р</w:t>
            </w:r>
            <w:r w:rsidR="007F2F90" w:rsidRPr="004C1431">
              <w:rPr>
                <w:rFonts w:ascii="Times New Roman" w:eastAsia="Times New Roman" w:hAnsi="Times New Roman" w:cs="Times New Roman"/>
                <w:b/>
                <w:bCs/>
                <w:lang w:eastAsia="uk-UA"/>
              </w:rPr>
              <w:t xml:space="preserve"> </w:t>
            </w:r>
            <w:r w:rsidRPr="004C1431">
              <w:rPr>
                <w:rFonts w:ascii="Times New Roman" w:eastAsia="Times New Roman" w:hAnsi="Times New Roman" w:cs="Times New Roman"/>
                <w:lang w:eastAsia="uk-UA"/>
              </w:rPr>
              <w:t xml:space="preserve">ціна (тариф)  на універсальні послуги для малих непобутових споживачів  відповідно до </w:t>
            </w:r>
            <w:r w:rsidRPr="004C1431">
              <w:rPr>
                <w:rFonts w:ascii="Times New Roman" w:hAnsi="Times New Roman" w:cs="Times New Roman"/>
              </w:rPr>
              <w:t>укладеного договору з оператором системи на послуги розподілу (передачі)</w:t>
            </w:r>
            <w:r w:rsidR="00601ACD" w:rsidRPr="004C1431">
              <w:rPr>
                <w:rFonts w:ascii="Times New Roman" w:eastAsia="Times New Roman" w:hAnsi="Times New Roman" w:cs="Times New Roman"/>
                <w:lang w:eastAsia="uk-UA"/>
              </w:rPr>
              <w:t xml:space="preserve"> становить</w:t>
            </w:r>
            <w:r w:rsidRPr="004C1431">
              <w:rPr>
                <w:rFonts w:ascii="Times New Roman" w:eastAsia="Times New Roman" w:hAnsi="Times New Roman" w:cs="Times New Roman"/>
                <w:lang w:val="ru-RU" w:eastAsia="uk-UA"/>
              </w:rPr>
              <w:t xml:space="preserve">: </w:t>
            </w:r>
            <w:r w:rsidRPr="004C1431">
              <w:rPr>
                <w:rFonts w:ascii="Times New Roman" w:eastAsia="Times New Roman" w:hAnsi="Times New Roman" w:cs="Times New Roman"/>
                <w:lang w:eastAsia="uk-UA"/>
              </w:rPr>
              <w:t xml:space="preserve"> </w:t>
            </w:r>
          </w:p>
          <w:tbl>
            <w:tblPr>
              <w:tblW w:w="4650" w:type="dxa"/>
              <w:tblLook w:val="04A0" w:firstRow="1" w:lastRow="0" w:firstColumn="1" w:lastColumn="0" w:noHBand="0" w:noVBand="1"/>
            </w:tblPr>
            <w:tblGrid>
              <w:gridCol w:w="2552"/>
              <w:gridCol w:w="1328"/>
              <w:gridCol w:w="1328"/>
            </w:tblGrid>
            <w:tr w:rsidR="00B43BA9" w:rsidRPr="00B43BA9" w14:paraId="3C3BD803" w14:textId="77777777" w:rsidTr="00B43BA9">
              <w:trPr>
                <w:trHeight w:val="330"/>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8D2B9"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xml:space="preserve">Клас напруги/ ОСР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0E08B4D0"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Ціна грн/кВт*год без ПДВ</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7F0D4C7A"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Ціна грн/кВт*год  з ПДВ</w:t>
                  </w:r>
                </w:p>
              </w:tc>
            </w:tr>
            <w:tr w:rsidR="00B43BA9" w:rsidRPr="00B43BA9" w14:paraId="76FF4B79" w14:textId="77777777" w:rsidTr="00B43BA9">
              <w:trPr>
                <w:trHeight w:val="330"/>
              </w:trPr>
              <w:tc>
                <w:tcPr>
                  <w:tcW w:w="2366" w:type="dxa"/>
                  <w:tcBorders>
                    <w:top w:val="nil"/>
                    <w:left w:val="single" w:sz="8" w:space="0" w:color="auto"/>
                    <w:bottom w:val="nil"/>
                    <w:right w:val="single" w:sz="8" w:space="0" w:color="auto"/>
                  </w:tcBorders>
                  <w:shd w:val="clear" w:color="auto" w:fill="auto"/>
                  <w:vAlign w:val="center"/>
                  <w:hideMark/>
                </w:tcPr>
                <w:p w14:paraId="5EDAAFF3" w14:textId="77777777" w:rsidR="00B43BA9" w:rsidRPr="00B43BA9" w:rsidRDefault="00B43BA9" w:rsidP="00B43BA9">
                  <w:pPr>
                    <w:spacing w:after="0" w:line="240" w:lineRule="auto"/>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ОСР АТ «</w:t>
                  </w:r>
                  <w:proofErr w:type="spellStart"/>
                  <w:r w:rsidRPr="00B43BA9">
                    <w:rPr>
                      <w:rFonts w:ascii="Times New Roman" w:eastAsia="Times New Roman" w:hAnsi="Times New Roman" w:cs="Times New Roman"/>
                      <w:b/>
                      <w:bCs/>
                      <w:color w:val="000000"/>
                      <w:sz w:val="20"/>
                      <w:szCs w:val="20"/>
                      <w:lang w:eastAsia="uk-UA"/>
                    </w:rPr>
                    <w:t>Прикарпаттяобленерго</w:t>
                  </w:r>
                  <w:proofErr w:type="spellEnd"/>
                  <w:r w:rsidRPr="00B43BA9">
                    <w:rPr>
                      <w:rFonts w:ascii="Times New Roman" w:eastAsia="Times New Roman" w:hAnsi="Times New Roman" w:cs="Times New Roman"/>
                      <w:b/>
                      <w:bCs/>
                      <w:color w:val="000000"/>
                      <w:sz w:val="20"/>
                      <w:szCs w:val="20"/>
                      <w:lang w:eastAsia="uk-UA"/>
                    </w:rPr>
                    <w:t>»</w:t>
                  </w:r>
                </w:p>
              </w:tc>
              <w:tc>
                <w:tcPr>
                  <w:tcW w:w="1142" w:type="dxa"/>
                  <w:tcBorders>
                    <w:top w:val="nil"/>
                    <w:left w:val="nil"/>
                    <w:bottom w:val="nil"/>
                    <w:right w:val="single" w:sz="8" w:space="0" w:color="auto"/>
                  </w:tcBorders>
                  <w:shd w:val="clear" w:color="auto" w:fill="auto"/>
                  <w:vAlign w:val="center"/>
                  <w:hideMark/>
                </w:tcPr>
                <w:p w14:paraId="069CD459" w14:textId="77777777" w:rsidR="00B43BA9" w:rsidRPr="00B43BA9" w:rsidRDefault="00B43BA9" w:rsidP="00B43BA9">
                  <w:pPr>
                    <w:spacing w:after="0" w:line="240" w:lineRule="auto"/>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c>
                <w:tcPr>
                  <w:tcW w:w="1142" w:type="dxa"/>
                  <w:tcBorders>
                    <w:top w:val="nil"/>
                    <w:left w:val="nil"/>
                    <w:bottom w:val="nil"/>
                    <w:right w:val="single" w:sz="8" w:space="0" w:color="auto"/>
                  </w:tcBorders>
                  <w:shd w:val="clear" w:color="auto" w:fill="auto"/>
                  <w:vAlign w:val="center"/>
                  <w:hideMark/>
                </w:tcPr>
                <w:p w14:paraId="498B105B" w14:textId="77777777" w:rsidR="00B43BA9" w:rsidRPr="00B43BA9" w:rsidRDefault="00B43BA9" w:rsidP="00B43BA9">
                  <w:pPr>
                    <w:spacing w:after="0" w:line="240" w:lineRule="auto"/>
                    <w:rPr>
                      <w:rFonts w:ascii="Calibri" w:eastAsia="Times New Roman" w:hAnsi="Calibri" w:cs="Calibri"/>
                      <w:color w:val="000000"/>
                      <w:lang w:eastAsia="uk-UA"/>
                    </w:rPr>
                  </w:pPr>
                  <w:r w:rsidRPr="00B43BA9">
                    <w:rPr>
                      <w:rFonts w:ascii="Calibri" w:eastAsia="Times New Roman" w:hAnsi="Calibri" w:cs="Calibri"/>
                      <w:color w:val="000000"/>
                      <w:lang w:eastAsia="uk-UA"/>
                    </w:rPr>
                    <w:t> </w:t>
                  </w:r>
                </w:p>
              </w:tc>
            </w:tr>
            <w:tr w:rsidR="00B43BA9" w:rsidRPr="00B43BA9" w14:paraId="0EC90E81" w14:textId="77777777" w:rsidTr="00B43BA9">
              <w:trPr>
                <w:trHeight w:val="420"/>
              </w:trPr>
              <w:tc>
                <w:tcPr>
                  <w:tcW w:w="2366" w:type="dxa"/>
                  <w:tcBorders>
                    <w:top w:val="nil"/>
                    <w:left w:val="single" w:sz="8" w:space="0" w:color="auto"/>
                    <w:bottom w:val="nil"/>
                    <w:right w:val="single" w:sz="8" w:space="0" w:color="auto"/>
                  </w:tcBorders>
                  <w:shd w:val="clear" w:color="auto" w:fill="auto"/>
                  <w:vAlign w:val="center"/>
                  <w:hideMark/>
                </w:tcPr>
                <w:p w14:paraId="3AFF47AF"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nil"/>
                    <w:bottom w:val="nil"/>
                    <w:right w:val="single" w:sz="8" w:space="0" w:color="auto"/>
                  </w:tcBorders>
                  <w:shd w:val="clear" w:color="auto" w:fill="auto"/>
                  <w:vAlign w:val="center"/>
                  <w:hideMark/>
                </w:tcPr>
                <w:p w14:paraId="6E6DDF9C"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3,897260</w:t>
                  </w:r>
                </w:p>
              </w:tc>
              <w:tc>
                <w:tcPr>
                  <w:tcW w:w="1142" w:type="dxa"/>
                  <w:tcBorders>
                    <w:top w:val="nil"/>
                    <w:left w:val="nil"/>
                    <w:bottom w:val="nil"/>
                    <w:right w:val="single" w:sz="8" w:space="0" w:color="auto"/>
                  </w:tcBorders>
                  <w:shd w:val="clear" w:color="auto" w:fill="auto"/>
                  <w:vAlign w:val="center"/>
                  <w:hideMark/>
                </w:tcPr>
                <w:p w14:paraId="0828581D"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4,676712</w:t>
                  </w:r>
                </w:p>
              </w:tc>
            </w:tr>
            <w:tr w:rsidR="00B43BA9" w:rsidRPr="00B43BA9" w14:paraId="7CE391CE" w14:textId="77777777" w:rsidTr="00B43BA9">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523E26A8"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355DD2EC"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5,698610</w:t>
                  </w:r>
                </w:p>
              </w:tc>
              <w:tc>
                <w:tcPr>
                  <w:tcW w:w="1142" w:type="dxa"/>
                  <w:tcBorders>
                    <w:top w:val="nil"/>
                    <w:left w:val="nil"/>
                    <w:bottom w:val="nil"/>
                    <w:right w:val="single" w:sz="8" w:space="0" w:color="auto"/>
                  </w:tcBorders>
                  <w:shd w:val="clear" w:color="auto" w:fill="auto"/>
                  <w:vAlign w:val="center"/>
                  <w:hideMark/>
                </w:tcPr>
                <w:p w14:paraId="6B71840B"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6,838332</w:t>
                  </w:r>
                </w:p>
              </w:tc>
            </w:tr>
            <w:tr w:rsidR="00B43BA9" w:rsidRPr="00B43BA9" w14:paraId="5C443819" w14:textId="77777777" w:rsidTr="00B43BA9">
              <w:trPr>
                <w:trHeight w:val="330"/>
              </w:trPr>
              <w:tc>
                <w:tcPr>
                  <w:tcW w:w="2366" w:type="dxa"/>
                  <w:tcBorders>
                    <w:top w:val="nil"/>
                    <w:left w:val="single" w:sz="8" w:space="0" w:color="auto"/>
                    <w:bottom w:val="nil"/>
                    <w:right w:val="single" w:sz="8" w:space="0" w:color="auto"/>
                  </w:tcBorders>
                  <w:shd w:val="clear" w:color="auto" w:fill="auto"/>
                  <w:vAlign w:val="center"/>
                  <w:hideMark/>
                </w:tcPr>
                <w:p w14:paraId="415D76C2" w14:textId="77777777" w:rsidR="00B43BA9" w:rsidRPr="00B43BA9" w:rsidRDefault="00B43BA9" w:rsidP="00B43BA9">
                  <w:pPr>
                    <w:spacing w:after="0" w:line="240" w:lineRule="auto"/>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ОСР АТ «Укрзалізниця »</w:t>
                  </w:r>
                </w:p>
              </w:tc>
              <w:tc>
                <w:tcPr>
                  <w:tcW w:w="1142" w:type="dxa"/>
                  <w:tcBorders>
                    <w:top w:val="nil"/>
                    <w:left w:val="nil"/>
                    <w:bottom w:val="nil"/>
                    <w:right w:val="single" w:sz="8" w:space="0" w:color="auto"/>
                  </w:tcBorders>
                  <w:shd w:val="clear" w:color="auto" w:fill="auto"/>
                  <w:vAlign w:val="center"/>
                  <w:hideMark/>
                </w:tcPr>
                <w:p w14:paraId="39A1D21C"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100649A7"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r>
            <w:tr w:rsidR="00B43BA9" w:rsidRPr="00B43BA9" w14:paraId="6984AA38" w14:textId="77777777" w:rsidTr="00B43BA9">
              <w:trPr>
                <w:trHeight w:val="405"/>
              </w:trPr>
              <w:tc>
                <w:tcPr>
                  <w:tcW w:w="2366" w:type="dxa"/>
                  <w:tcBorders>
                    <w:top w:val="nil"/>
                    <w:left w:val="single" w:sz="8" w:space="0" w:color="auto"/>
                    <w:bottom w:val="nil"/>
                    <w:right w:val="single" w:sz="8" w:space="0" w:color="auto"/>
                  </w:tcBorders>
                  <w:shd w:val="clear" w:color="auto" w:fill="auto"/>
                  <w:vAlign w:val="center"/>
                  <w:hideMark/>
                </w:tcPr>
                <w:p w14:paraId="40290C45"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nil"/>
                    <w:bottom w:val="nil"/>
                    <w:right w:val="single" w:sz="8" w:space="0" w:color="auto"/>
                  </w:tcBorders>
                  <w:shd w:val="clear" w:color="auto" w:fill="auto"/>
                  <w:vAlign w:val="center"/>
                  <w:hideMark/>
                </w:tcPr>
                <w:p w14:paraId="01C89035"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3,955410</w:t>
                  </w:r>
                </w:p>
              </w:tc>
              <w:tc>
                <w:tcPr>
                  <w:tcW w:w="1142" w:type="dxa"/>
                  <w:tcBorders>
                    <w:top w:val="nil"/>
                    <w:left w:val="nil"/>
                    <w:bottom w:val="nil"/>
                    <w:right w:val="single" w:sz="8" w:space="0" w:color="auto"/>
                  </w:tcBorders>
                  <w:shd w:val="clear" w:color="auto" w:fill="auto"/>
                  <w:vAlign w:val="center"/>
                  <w:hideMark/>
                </w:tcPr>
                <w:p w14:paraId="0650EC44"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4,746492</w:t>
                  </w:r>
                </w:p>
              </w:tc>
            </w:tr>
            <w:tr w:rsidR="00B43BA9" w:rsidRPr="00B43BA9" w14:paraId="01BE8E38" w14:textId="77777777" w:rsidTr="00B43BA9">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21831C0D"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3DD7D0A0"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5,297010</w:t>
                  </w:r>
                </w:p>
              </w:tc>
              <w:tc>
                <w:tcPr>
                  <w:tcW w:w="1142" w:type="dxa"/>
                  <w:tcBorders>
                    <w:top w:val="nil"/>
                    <w:left w:val="nil"/>
                    <w:bottom w:val="nil"/>
                    <w:right w:val="single" w:sz="8" w:space="0" w:color="auto"/>
                  </w:tcBorders>
                  <w:shd w:val="clear" w:color="auto" w:fill="auto"/>
                  <w:vAlign w:val="center"/>
                  <w:hideMark/>
                </w:tcPr>
                <w:p w14:paraId="1B6B62EB"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6,356412</w:t>
                  </w:r>
                </w:p>
              </w:tc>
            </w:tr>
            <w:tr w:rsidR="00B43BA9" w:rsidRPr="00B43BA9" w14:paraId="53ED584E" w14:textId="77777777" w:rsidTr="00B43BA9">
              <w:trPr>
                <w:trHeight w:val="330"/>
              </w:trPr>
              <w:tc>
                <w:tcPr>
                  <w:tcW w:w="2366" w:type="dxa"/>
                  <w:tcBorders>
                    <w:top w:val="nil"/>
                    <w:left w:val="single" w:sz="8" w:space="0" w:color="auto"/>
                    <w:bottom w:val="nil"/>
                    <w:right w:val="single" w:sz="8" w:space="0" w:color="auto"/>
                  </w:tcBorders>
                  <w:shd w:val="clear" w:color="auto" w:fill="auto"/>
                  <w:vAlign w:val="center"/>
                  <w:hideMark/>
                </w:tcPr>
                <w:p w14:paraId="06629A58" w14:textId="77777777" w:rsidR="00B43BA9" w:rsidRPr="00B43BA9" w:rsidRDefault="00B43BA9" w:rsidP="00B43BA9">
                  <w:pPr>
                    <w:spacing w:after="0" w:line="240" w:lineRule="auto"/>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ОСР ВАТ «</w:t>
                  </w:r>
                  <w:proofErr w:type="spellStart"/>
                  <w:r w:rsidRPr="00B43BA9">
                    <w:rPr>
                      <w:rFonts w:ascii="Times New Roman" w:eastAsia="Times New Roman" w:hAnsi="Times New Roman" w:cs="Times New Roman"/>
                      <w:b/>
                      <w:bCs/>
                      <w:color w:val="000000"/>
                      <w:sz w:val="20"/>
                      <w:szCs w:val="20"/>
                      <w:lang w:eastAsia="uk-UA"/>
                    </w:rPr>
                    <w:t>Тернопільобленерго</w:t>
                  </w:r>
                  <w:proofErr w:type="spellEnd"/>
                  <w:r w:rsidRPr="00B43BA9">
                    <w:rPr>
                      <w:rFonts w:ascii="Times New Roman" w:eastAsia="Times New Roman" w:hAnsi="Times New Roman" w:cs="Times New Roman"/>
                      <w:b/>
                      <w:bCs/>
                      <w:color w:val="000000"/>
                      <w:sz w:val="20"/>
                      <w:szCs w:val="20"/>
                      <w:lang w:eastAsia="uk-UA"/>
                    </w:rPr>
                    <w:t>»</w:t>
                  </w:r>
                </w:p>
              </w:tc>
              <w:tc>
                <w:tcPr>
                  <w:tcW w:w="1142" w:type="dxa"/>
                  <w:tcBorders>
                    <w:top w:val="nil"/>
                    <w:left w:val="nil"/>
                    <w:bottom w:val="nil"/>
                    <w:right w:val="single" w:sz="8" w:space="0" w:color="auto"/>
                  </w:tcBorders>
                  <w:shd w:val="clear" w:color="auto" w:fill="auto"/>
                  <w:vAlign w:val="center"/>
                  <w:hideMark/>
                </w:tcPr>
                <w:p w14:paraId="0FC7C497"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7DCD9C2D"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 </w:t>
                  </w:r>
                </w:p>
              </w:tc>
            </w:tr>
            <w:tr w:rsidR="00B43BA9" w:rsidRPr="00B43BA9" w14:paraId="6ED0548F" w14:textId="77777777" w:rsidTr="00B43BA9">
              <w:trPr>
                <w:trHeight w:val="405"/>
              </w:trPr>
              <w:tc>
                <w:tcPr>
                  <w:tcW w:w="2366" w:type="dxa"/>
                  <w:tcBorders>
                    <w:top w:val="nil"/>
                    <w:left w:val="single" w:sz="8" w:space="0" w:color="auto"/>
                    <w:bottom w:val="nil"/>
                    <w:right w:val="single" w:sz="8" w:space="0" w:color="auto"/>
                  </w:tcBorders>
                  <w:shd w:val="clear" w:color="auto" w:fill="auto"/>
                  <w:vAlign w:val="center"/>
                  <w:hideMark/>
                </w:tcPr>
                <w:p w14:paraId="5361846C"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 клас напруги</w:t>
                  </w:r>
                </w:p>
              </w:tc>
              <w:tc>
                <w:tcPr>
                  <w:tcW w:w="1142" w:type="dxa"/>
                  <w:tcBorders>
                    <w:top w:val="nil"/>
                    <w:left w:val="nil"/>
                    <w:bottom w:val="nil"/>
                    <w:right w:val="single" w:sz="8" w:space="0" w:color="auto"/>
                  </w:tcBorders>
                  <w:shd w:val="clear" w:color="auto" w:fill="auto"/>
                  <w:vAlign w:val="center"/>
                  <w:hideMark/>
                </w:tcPr>
                <w:p w14:paraId="5F220623"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3,967150</w:t>
                  </w:r>
                </w:p>
              </w:tc>
              <w:tc>
                <w:tcPr>
                  <w:tcW w:w="1142" w:type="dxa"/>
                  <w:tcBorders>
                    <w:top w:val="nil"/>
                    <w:left w:val="nil"/>
                    <w:bottom w:val="nil"/>
                    <w:right w:val="single" w:sz="8" w:space="0" w:color="auto"/>
                  </w:tcBorders>
                  <w:shd w:val="clear" w:color="auto" w:fill="auto"/>
                  <w:vAlign w:val="center"/>
                  <w:hideMark/>
                </w:tcPr>
                <w:p w14:paraId="375263ED"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4,760580</w:t>
                  </w:r>
                </w:p>
              </w:tc>
            </w:tr>
            <w:tr w:rsidR="00B43BA9" w:rsidRPr="00B43BA9" w14:paraId="4DB86BAE" w14:textId="77777777" w:rsidTr="00B43BA9">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4948ED81"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0DCC5BF0"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5,692870</w:t>
                  </w:r>
                </w:p>
              </w:tc>
              <w:tc>
                <w:tcPr>
                  <w:tcW w:w="1142" w:type="dxa"/>
                  <w:tcBorders>
                    <w:top w:val="nil"/>
                    <w:left w:val="nil"/>
                    <w:bottom w:val="nil"/>
                    <w:right w:val="single" w:sz="8" w:space="0" w:color="auto"/>
                  </w:tcBorders>
                  <w:shd w:val="clear" w:color="auto" w:fill="auto"/>
                  <w:vAlign w:val="center"/>
                  <w:hideMark/>
                </w:tcPr>
                <w:p w14:paraId="73EFB324"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6,831444</w:t>
                  </w:r>
                </w:p>
              </w:tc>
            </w:tr>
            <w:tr w:rsidR="00B43BA9" w:rsidRPr="00B43BA9" w14:paraId="02BB42BC" w14:textId="77777777" w:rsidTr="00B43BA9">
              <w:trPr>
                <w:trHeight w:val="330"/>
              </w:trPr>
              <w:tc>
                <w:tcPr>
                  <w:tcW w:w="2366" w:type="dxa"/>
                  <w:tcBorders>
                    <w:top w:val="nil"/>
                    <w:left w:val="single" w:sz="8" w:space="0" w:color="auto"/>
                    <w:bottom w:val="nil"/>
                    <w:right w:val="single" w:sz="8" w:space="0" w:color="auto"/>
                  </w:tcBorders>
                  <w:shd w:val="clear" w:color="auto" w:fill="auto"/>
                  <w:vAlign w:val="center"/>
                  <w:hideMark/>
                </w:tcPr>
                <w:p w14:paraId="3707D8F0" w14:textId="77777777" w:rsidR="00B43BA9" w:rsidRPr="00B43BA9" w:rsidRDefault="00B43BA9" w:rsidP="00B43BA9">
                  <w:pPr>
                    <w:spacing w:after="0" w:line="240" w:lineRule="auto"/>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ОСР АТ «</w:t>
                  </w:r>
                  <w:proofErr w:type="spellStart"/>
                  <w:r w:rsidRPr="00B43BA9">
                    <w:rPr>
                      <w:rFonts w:ascii="Times New Roman" w:eastAsia="Times New Roman" w:hAnsi="Times New Roman" w:cs="Times New Roman"/>
                      <w:b/>
                      <w:bCs/>
                      <w:color w:val="000000"/>
                      <w:sz w:val="20"/>
                      <w:szCs w:val="20"/>
                      <w:lang w:eastAsia="uk-UA"/>
                    </w:rPr>
                    <w:t>Чернівціобленерго</w:t>
                  </w:r>
                  <w:proofErr w:type="spellEnd"/>
                  <w:r w:rsidRPr="00B43BA9">
                    <w:rPr>
                      <w:rFonts w:ascii="Times New Roman" w:eastAsia="Times New Roman" w:hAnsi="Times New Roman" w:cs="Times New Roman"/>
                      <w:b/>
                      <w:bCs/>
                      <w:color w:val="000000"/>
                      <w:sz w:val="20"/>
                      <w:szCs w:val="20"/>
                      <w:lang w:eastAsia="uk-UA"/>
                    </w:rPr>
                    <w:t xml:space="preserve"> » </w:t>
                  </w:r>
                </w:p>
              </w:tc>
              <w:tc>
                <w:tcPr>
                  <w:tcW w:w="1142" w:type="dxa"/>
                  <w:tcBorders>
                    <w:top w:val="nil"/>
                    <w:left w:val="nil"/>
                    <w:bottom w:val="nil"/>
                    <w:right w:val="single" w:sz="8" w:space="0" w:color="auto"/>
                  </w:tcBorders>
                  <w:shd w:val="clear" w:color="auto" w:fill="auto"/>
                  <w:vAlign w:val="center"/>
                  <w:hideMark/>
                </w:tcPr>
                <w:p w14:paraId="431A4A27"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629B8146"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r>
            <w:tr w:rsidR="00B43BA9" w:rsidRPr="00B43BA9" w14:paraId="5306948B" w14:textId="77777777" w:rsidTr="00B43BA9">
              <w:trPr>
                <w:trHeight w:val="465"/>
              </w:trPr>
              <w:tc>
                <w:tcPr>
                  <w:tcW w:w="2366" w:type="dxa"/>
                  <w:tcBorders>
                    <w:top w:val="nil"/>
                    <w:left w:val="single" w:sz="8" w:space="0" w:color="auto"/>
                    <w:bottom w:val="nil"/>
                    <w:right w:val="single" w:sz="8" w:space="0" w:color="auto"/>
                  </w:tcBorders>
                  <w:shd w:val="clear" w:color="auto" w:fill="auto"/>
                  <w:vAlign w:val="center"/>
                  <w:hideMark/>
                </w:tcPr>
                <w:p w14:paraId="64FBD3C7"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nil"/>
                    <w:bottom w:val="nil"/>
                    <w:right w:val="single" w:sz="8" w:space="0" w:color="auto"/>
                  </w:tcBorders>
                  <w:shd w:val="clear" w:color="auto" w:fill="auto"/>
                  <w:vAlign w:val="center"/>
                  <w:hideMark/>
                </w:tcPr>
                <w:p w14:paraId="2BF85CF4"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3,754630</w:t>
                  </w:r>
                </w:p>
              </w:tc>
              <w:tc>
                <w:tcPr>
                  <w:tcW w:w="1142" w:type="dxa"/>
                  <w:tcBorders>
                    <w:top w:val="nil"/>
                    <w:left w:val="nil"/>
                    <w:bottom w:val="nil"/>
                    <w:right w:val="single" w:sz="8" w:space="0" w:color="auto"/>
                  </w:tcBorders>
                  <w:shd w:val="clear" w:color="auto" w:fill="auto"/>
                  <w:vAlign w:val="center"/>
                  <w:hideMark/>
                </w:tcPr>
                <w:p w14:paraId="7212B715"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4,505556</w:t>
                  </w:r>
                </w:p>
              </w:tc>
            </w:tr>
            <w:tr w:rsidR="00B43BA9" w:rsidRPr="00B43BA9" w14:paraId="54D5A75B" w14:textId="77777777" w:rsidTr="00B43BA9">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3E7D7256"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6D981EE9"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5,029010</w:t>
                  </w:r>
                </w:p>
              </w:tc>
              <w:tc>
                <w:tcPr>
                  <w:tcW w:w="1142" w:type="dxa"/>
                  <w:tcBorders>
                    <w:top w:val="nil"/>
                    <w:left w:val="nil"/>
                    <w:bottom w:val="nil"/>
                    <w:right w:val="single" w:sz="8" w:space="0" w:color="auto"/>
                  </w:tcBorders>
                  <w:shd w:val="clear" w:color="auto" w:fill="auto"/>
                  <w:vAlign w:val="center"/>
                  <w:hideMark/>
                </w:tcPr>
                <w:p w14:paraId="7FE6D065"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6,034812</w:t>
                  </w:r>
                </w:p>
              </w:tc>
            </w:tr>
            <w:tr w:rsidR="00B43BA9" w:rsidRPr="00B43BA9" w14:paraId="2B704009" w14:textId="77777777" w:rsidTr="00B43BA9">
              <w:trPr>
                <w:trHeight w:val="330"/>
              </w:trPr>
              <w:tc>
                <w:tcPr>
                  <w:tcW w:w="2366" w:type="dxa"/>
                  <w:tcBorders>
                    <w:top w:val="nil"/>
                    <w:left w:val="single" w:sz="8" w:space="0" w:color="auto"/>
                    <w:bottom w:val="nil"/>
                    <w:right w:val="single" w:sz="8" w:space="0" w:color="auto"/>
                  </w:tcBorders>
                  <w:shd w:val="clear" w:color="auto" w:fill="auto"/>
                  <w:vAlign w:val="center"/>
                  <w:hideMark/>
                </w:tcPr>
                <w:p w14:paraId="238220DB" w14:textId="77777777" w:rsidR="00B43BA9" w:rsidRPr="00B43BA9" w:rsidRDefault="00B43BA9" w:rsidP="00B43BA9">
                  <w:pPr>
                    <w:spacing w:after="0" w:line="240" w:lineRule="auto"/>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ОСР АТ «</w:t>
                  </w:r>
                  <w:proofErr w:type="spellStart"/>
                  <w:r w:rsidRPr="00B43BA9">
                    <w:rPr>
                      <w:rFonts w:ascii="Times New Roman" w:eastAsia="Times New Roman" w:hAnsi="Times New Roman" w:cs="Times New Roman"/>
                      <w:b/>
                      <w:bCs/>
                      <w:color w:val="000000"/>
                      <w:sz w:val="20"/>
                      <w:szCs w:val="20"/>
                      <w:lang w:eastAsia="uk-UA"/>
                    </w:rPr>
                    <w:t>Львівобленерго</w:t>
                  </w:r>
                  <w:proofErr w:type="spellEnd"/>
                  <w:r w:rsidRPr="00B43BA9">
                    <w:rPr>
                      <w:rFonts w:ascii="Times New Roman" w:eastAsia="Times New Roman" w:hAnsi="Times New Roman" w:cs="Times New Roman"/>
                      <w:b/>
                      <w:bCs/>
                      <w:color w:val="000000"/>
                      <w:sz w:val="20"/>
                      <w:szCs w:val="20"/>
                      <w:lang w:eastAsia="uk-UA"/>
                    </w:rPr>
                    <w:t>»</w:t>
                  </w:r>
                </w:p>
              </w:tc>
              <w:tc>
                <w:tcPr>
                  <w:tcW w:w="1142" w:type="dxa"/>
                  <w:tcBorders>
                    <w:top w:val="nil"/>
                    <w:left w:val="nil"/>
                    <w:bottom w:val="nil"/>
                    <w:right w:val="single" w:sz="8" w:space="0" w:color="auto"/>
                  </w:tcBorders>
                  <w:shd w:val="clear" w:color="auto" w:fill="auto"/>
                  <w:vAlign w:val="center"/>
                  <w:hideMark/>
                </w:tcPr>
                <w:p w14:paraId="52334062"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1339CCBE"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 </w:t>
                  </w:r>
                </w:p>
              </w:tc>
            </w:tr>
            <w:tr w:rsidR="00B43BA9" w:rsidRPr="00B43BA9" w14:paraId="272BEE81" w14:textId="77777777" w:rsidTr="00B43BA9">
              <w:trPr>
                <w:trHeight w:val="450"/>
              </w:trPr>
              <w:tc>
                <w:tcPr>
                  <w:tcW w:w="2366" w:type="dxa"/>
                  <w:tcBorders>
                    <w:top w:val="nil"/>
                    <w:left w:val="single" w:sz="8" w:space="0" w:color="auto"/>
                    <w:bottom w:val="nil"/>
                    <w:right w:val="single" w:sz="8" w:space="0" w:color="auto"/>
                  </w:tcBorders>
                  <w:shd w:val="clear" w:color="auto" w:fill="auto"/>
                  <w:vAlign w:val="center"/>
                  <w:hideMark/>
                </w:tcPr>
                <w:p w14:paraId="0C5556CA"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 клас напруги</w:t>
                  </w:r>
                </w:p>
              </w:tc>
              <w:tc>
                <w:tcPr>
                  <w:tcW w:w="1142" w:type="dxa"/>
                  <w:tcBorders>
                    <w:top w:val="nil"/>
                    <w:left w:val="nil"/>
                    <w:bottom w:val="nil"/>
                    <w:right w:val="single" w:sz="8" w:space="0" w:color="auto"/>
                  </w:tcBorders>
                  <w:shd w:val="clear" w:color="auto" w:fill="auto"/>
                  <w:vAlign w:val="center"/>
                  <w:hideMark/>
                </w:tcPr>
                <w:p w14:paraId="40EF3BBB"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3,878570</w:t>
                  </w:r>
                </w:p>
              </w:tc>
              <w:tc>
                <w:tcPr>
                  <w:tcW w:w="1142" w:type="dxa"/>
                  <w:tcBorders>
                    <w:top w:val="nil"/>
                    <w:left w:val="nil"/>
                    <w:bottom w:val="nil"/>
                    <w:right w:val="single" w:sz="8" w:space="0" w:color="auto"/>
                  </w:tcBorders>
                  <w:shd w:val="clear" w:color="auto" w:fill="auto"/>
                  <w:vAlign w:val="center"/>
                  <w:hideMark/>
                </w:tcPr>
                <w:p w14:paraId="34D33F30"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4,654284</w:t>
                  </w:r>
                </w:p>
              </w:tc>
            </w:tr>
            <w:tr w:rsidR="00B43BA9" w:rsidRPr="00B43BA9" w14:paraId="7052EDD8" w14:textId="77777777" w:rsidTr="00B43BA9">
              <w:trPr>
                <w:trHeight w:val="855"/>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5B698B13" w14:textId="77777777" w:rsidR="00B43BA9" w:rsidRPr="00B43BA9" w:rsidRDefault="00B43BA9" w:rsidP="00B43BA9">
                  <w:pPr>
                    <w:spacing w:after="0" w:line="240" w:lineRule="auto"/>
                    <w:rPr>
                      <w:rFonts w:ascii="Times New Roman" w:eastAsia="Times New Roman" w:hAnsi="Times New Roman" w:cs="Times New Roman"/>
                      <w:color w:val="000000"/>
                      <w:sz w:val="20"/>
                      <w:szCs w:val="20"/>
                      <w:lang w:eastAsia="uk-UA"/>
                    </w:rPr>
                  </w:pPr>
                  <w:r w:rsidRPr="00B43BA9">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7B094B4A" w14:textId="77777777" w:rsidR="00B43BA9" w:rsidRPr="00B43BA9" w:rsidRDefault="00B43BA9" w:rsidP="00B43BA9">
                  <w:pPr>
                    <w:spacing w:after="0" w:line="240" w:lineRule="auto"/>
                    <w:jc w:val="center"/>
                    <w:rPr>
                      <w:rFonts w:ascii="Times New Roman" w:eastAsia="Times New Roman" w:hAnsi="Times New Roman" w:cs="Times New Roman"/>
                      <w:b/>
                      <w:bCs/>
                      <w:color w:val="000000"/>
                      <w:sz w:val="20"/>
                      <w:szCs w:val="20"/>
                      <w:lang w:eastAsia="uk-UA"/>
                    </w:rPr>
                  </w:pPr>
                  <w:r w:rsidRPr="00B43BA9">
                    <w:rPr>
                      <w:rFonts w:ascii="Times New Roman" w:eastAsia="Times New Roman" w:hAnsi="Times New Roman" w:cs="Times New Roman"/>
                      <w:b/>
                      <w:bCs/>
                      <w:color w:val="000000"/>
                      <w:sz w:val="20"/>
                      <w:szCs w:val="20"/>
                      <w:lang w:eastAsia="uk-UA"/>
                    </w:rPr>
                    <w:t>5,197850</w:t>
                  </w:r>
                </w:p>
              </w:tc>
              <w:tc>
                <w:tcPr>
                  <w:tcW w:w="1142" w:type="dxa"/>
                  <w:tcBorders>
                    <w:top w:val="nil"/>
                    <w:left w:val="nil"/>
                    <w:bottom w:val="single" w:sz="8" w:space="0" w:color="auto"/>
                    <w:right w:val="single" w:sz="8" w:space="0" w:color="auto"/>
                  </w:tcBorders>
                  <w:shd w:val="clear" w:color="auto" w:fill="auto"/>
                  <w:vAlign w:val="center"/>
                  <w:hideMark/>
                </w:tcPr>
                <w:p w14:paraId="2E9A4B99" w14:textId="77777777" w:rsidR="00B43BA9" w:rsidRPr="00B43BA9" w:rsidRDefault="00B43BA9" w:rsidP="00B43BA9">
                  <w:pPr>
                    <w:spacing w:after="0" w:line="240" w:lineRule="auto"/>
                    <w:jc w:val="center"/>
                    <w:rPr>
                      <w:rFonts w:ascii="Calibri" w:eastAsia="Times New Roman" w:hAnsi="Calibri" w:cs="Calibri"/>
                      <w:b/>
                      <w:bCs/>
                      <w:color w:val="000000"/>
                      <w:lang w:eastAsia="uk-UA"/>
                    </w:rPr>
                  </w:pPr>
                  <w:r w:rsidRPr="00B43BA9">
                    <w:rPr>
                      <w:rFonts w:ascii="Calibri" w:eastAsia="Times New Roman" w:hAnsi="Calibri" w:cs="Calibri"/>
                      <w:b/>
                      <w:bCs/>
                      <w:color w:val="000000"/>
                      <w:lang w:eastAsia="uk-UA"/>
                    </w:rPr>
                    <w:t>6,237420</w:t>
                  </w:r>
                </w:p>
              </w:tc>
            </w:tr>
          </w:tbl>
          <w:p w14:paraId="269D0062" w14:textId="77777777" w:rsidR="006245BC" w:rsidRPr="004C1431" w:rsidRDefault="006245BC" w:rsidP="006245BC">
            <w:pPr>
              <w:pStyle w:val="mcntmsonormal"/>
              <w:spacing w:before="269" w:after="360"/>
              <w:rPr>
                <w:color w:val="222222"/>
                <w:sz w:val="22"/>
                <w:szCs w:val="22"/>
              </w:rPr>
            </w:pPr>
            <w:r w:rsidRPr="004C1431">
              <w:rPr>
                <w:color w:val="222222"/>
                <w:sz w:val="22"/>
                <w:szCs w:val="22"/>
              </w:rPr>
              <w:t>Ціна може змінюватися у зв’язку із змінами складових витрат, які впливають на її формування. У разі зміни ціни за</w:t>
            </w:r>
            <w:r w:rsidRPr="004C1431">
              <w:rPr>
                <w:sz w:val="22"/>
                <w:szCs w:val="22"/>
              </w:rPr>
              <w:t xml:space="preserve"> </w:t>
            </w:r>
            <w:r w:rsidRPr="004C1431">
              <w:rPr>
                <w:color w:val="222222"/>
                <w:sz w:val="22"/>
                <w:szCs w:val="22"/>
              </w:rPr>
              <w:t xml:space="preserve">одиницю </w:t>
            </w:r>
            <w:r w:rsidRPr="004C1431">
              <w:rPr>
                <w:color w:val="222222"/>
                <w:sz w:val="22"/>
                <w:szCs w:val="22"/>
              </w:rPr>
              <w:lastRenderedPageBreak/>
              <w:t xml:space="preserve">товару Сторони здійснюють розрахунки за новими цінами з дня їх введення в дію. </w:t>
            </w:r>
          </w:p>
          <w:p w14:paraId="70248431" w14:textId="77777777" w:rsidR="00696FFA" w:rsidRPr="004C1431" w:rsidRDefault="006245BC" w:rsidP="00696FFA">
            <w:pPr>
              <w:pStyle w:val="mcntmsonormal"/>
              <w:spacing w:before="269" w:beforeAutospacing="0" w:after="360" w:afterAutospacing="0"/>
              <w:rPr>
                <w:color w:val="222222"/>
                <w:sz w:val="22"/>
                <w:szCs w:val="22"/>
              </w:rPr>
            </w:pPr>
            <w:r w:rsidRPr="004C1431">
              <w:rPr>
                <w:color w:val="222222"/>
                <w:sz w:val="22"/>
                <w:szCs w:val="22"/>
              </w:rPr>
              <w:t xml:space="preserve">Ціни на універсальні послуги доступні на офіційному сайті Постачальника в мережі Інтернет за  </w:t>
            </w:r>
            <w:proofErr w:type="spellStart"/>
            <w:r w:rsidRPr="004C1431">
              <w:rPr>
                <w:color w:val="222222"/>
                <w:sz w:val="22"/>
                <w:szCs w:val="22"/>
              </w:rPr>
              <w:t>адресою</w:t>
            </w:r>
            <w:proofErr w:type="spellEnd"/>
            <w:r w:rsidRPr="004C1431">
              <w:rPr>
                <w:color w:val="222222"/>
                <w:sz w:val="22"/>
                <w:szCs w:val="22"/>
              </w:rPr>
              <w:t xml:space="preserve">: </w:t>
            </w:r>
            <w:hyperlink r:id="rId8" w:history="1">
              <w:r w:rsidR="00696FFA" w:rsidRPr="004C1431">
                <w:rPr>
                  <w:rStyle w:val="ae"/>
                  <w:sz w:val="22"/>
                  <w:szCs w:val="22"/>
                </w:rPr>
                <w:t>https://pret.com.ua/tariff?hard_tag_meta=for_company</w:t>
              </w:r>
            </w:hyperlink>
            <w:r w:rsidR="00696FFA" w:rsidRPr="004C1431">
              <w:rPr>
                <w:color w:val="222222"/>
                <w:sz w:val="22"/>
                <w:szCs w:val="22"/>
              </w:rPr>
              <w:t xml:space="preserve"> . </w:t>
            </w:r>
          </w:p>
          <w:p w14:paraId="43F04EC7" w14:textId="77777777" w:rsidR="002349C6" w:rsidRPr="004C1431" w:rsidRDefault="002349C6" w:rsidP="003A0410">
            <w:pPr>
              <w:pStyle w:val="mcntmsonormal"/>
              <w:spacing w:before="269" w:beforeAutospacing="0" w:after="360" w:afterAutospacing="0"/>
              <w:rPr>
                <w:sz w:val="22"/>
                <w:szCs w:val="22"/>
              </w:rPr>
            </w:pPr>
            <w:r w:rsidRPr="004C1431">
              <w:rPr>
                <w:sz w:val="22"/>
                <w:szCs w:val="22"/>
              </w:rPr>
              <w:t xml:space="preserve">1.2. У разі укладання Договору з дотриманням положень Закону України «Про публічні закупівлі», зміна ціни цього Договору допускається із настанням підстав, передбачених </w:t>
            </w:r>
            <w:r w:rsidR="00515415" w:rsidRPr="004C1431">
              <w:rPr>
                <w:sz w:val="22"/>
                <w:szCs w:val="22"/>
              </w:rPr>
              <w:t xml:space="preserve">п.19 Особливостей здійснення публічних </w:t>
            </w:r>
            <w:proofErr w:type="spellStart"/>
            <w:r w:rsidR="00515415" w:rsidRPr="004C1431">
              <w:rPr>
                <w:sz w:val="22"/>
                <w:szCs w:val="22"/>
              </w:rPr>
              <w:t>закупівель</w:t>
            </w:r>
            <w:proofErr w:type="spellEnd"/>
            <w:r w:rsidR="00515415" w:rsidRPr="004C1431">
              <w:rPr>
                <w:sz w:val="22"/>
                <w:szCs w:val="22"/>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w:t>
            </w:r>
            <w:r w:rsidR="00696FFA" w:rsidRPr="004C1431">
              <w:rPr>
                <w:sz w:val="22"/>
                <w:szCs w:val="22"/>
              </w:rPr>
              <w:t>М України № 1178 від 12.10.2022.</w:t>
            </w:r>
            <w:r w:rsidR="003A0410" w:rsidRPr="004C1431">
              <w:rPr>
                <w:sz w:val="22"/>
                <w:szCs w:val="22"/>
              </w:rPr>
              <w:t xml:space="preserve"> </w:t>
            </w:r>
          </w:p>
        </w:tc>
      </w:tr>
      <w:tr w:rsidR="00E17B4E" w:rsidRPr="00A046DC" w14:paraId="53FBA2E8" w14:textId="77777777" w:rsidTr="00650881">
        <w:tc>
          <w:tcPr>
            <w:tcW w:w="3424" w:type="dxa"/>
            <w:tcMar>
              <w:top w:w="180" w:type="dxa"/>
              <w:left w:w="180" w:type="dxa"/>
              <w:bottom w:w="180" w:type="dxa"/>
              <w:right w:w="180" w:type="dxa"/>
            </w:tcMar>
            <w:hideMark/>
          </w:tcPr>
          <w:p w14:paraId="3F89449D" w14:textId="77777777" w:rsidR="002349C6" w:rsidRPr="00A046DC" w:rsidRDefault="0076601D" w:rsidP="00393387">
            <w:pPr>
              <w:pStyle w:val="ac"/>
              <w:shd w:val="clear" w:color="auto" w:fill="FFFFFF" w:themeFill="background1"/>
              <w:ind w:hanging="50"/>
              <w:rPr>
                <w:rFonts w:ascii="Times New Roman" w:hAnsi="Times New Roman" w:cs="Times New Roman"/>
                <w:sz w:val="24"/>
                <w:szCs w:val="24"/>
                <w:lang w:eastAsia="uk-UA"/>
              </w:rPr>
            </w:pPr>
            <w:r w:rsidRPr="00A046DC">
              <w:rPr>
                <w:rFonts w:ascii="Times New Roman" w:hAnsi="Times New Roman" w:cs="Times New Roman"/>
                <w:sz w:val="24"/>
                <w:szCs w:val="24"/>
                <w:lang w:eastAsia="uk-UA"/>
              </w:rPr>
              <w:lastRenderedPageBreak/>
              <w:t>2.</w:t>
            </w:r>
            <w:r w:rsidR="00393387" w:rsidRPr="00A046DC">
              <w:rPr>
                <w:rFonts w:ascii="Times New Roman" w:hAnsi="Times New Roman" w:cs="Times New Roman"/>
                <w:sz w:val="24"/>
                <w:szCs w:val="24"/>
                <w:lang w:eastAsia="uk-UA"/>
              </w:rPr>
              <w:t xml:space="preserve"> </w:t>
            </w:r>
            <w:r w:rsidR="002349C6" w:rsidRPr="00A046DC">
              <w:rPr>
                <w:rFonts w:ascii="Times New Roman" w:hAnsi="Times New Roman" w:cs="Times New Roman"/>
                <w:sz w:val="24"/>
                <w:szCs w:val="24"/>
                <w:lang w:eastAsia="uk-UA"/>
              </w:rPr>
              <w:t>Розрахунковий період.</w:t>
            </w:r>
          </w:p>
        </w:tc>
        <w:tc>
          <w:tcPr>
            <w:tcW w:w="6452" w:type="dxa"/>
            <w:tcMar>
              <w:top w:w="180" w:type="dxa"/>
              <w:left w:w="180" w:type="dxa"/>
              <w:bottom w:w="180" w:type="dxa"/>
              <w:right w:w="180" w:type="dxa"/>
            </w:tcMar>
            <w:hideMark/>
          </w:tcPr>
          <w:p w14:paraId="101A1746"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2.1. </w:t>
            </w:r>
            <w:r w:rsidR="00FA4798" w:rsidRPr="00A046DC">
              <w:rPr>
                <w:rFonts w:ascii="Times New Roman" w:eastAsia="Times New Roman" w:hAnsi="Times New Roman" w:cs="Times New Roman"/>
                <w:sz w:val="24"/>
                <w:szCs w:val="24"/>
                <w:lang w:eastAsia="uk-UA"/>
              </w:rPr>
              <w:t xml:space="preserve">Календарний місяць (розрахунковим періодом вважається період, який починається з 1 числа поточного місяця та </w:t>
            </w:r>
            <w:r w:rsidR="00FA4798" w:rsidRPr="00A046DC">
              <w:rPr>
                <w:rFonts w:ascii="Times New Roman" w:hAnsi="Times New Roman" w:cs="Times New Roman"/>
                <w:sz w:val="24"/>
                <w:szCs w:val="24"/>
              </w:rPr>
              <w:t>закінчується в останній календарний день місяця).</w:t>
            </w:r>
            <w:r w:rsidR="00696FFA" w:rsidRPr="00A046DC">
              <w:rPr>
                <w:rFonts w:ascii="Times New Roman" w:hAnsi="Times New Roman" w:cs="Times New Roman"/>
                <w:sz w:val="24"/>
                <w:szCs w:val="24"/>
              </w:rPr>
              <w:t xml:space="preserve">  </w:t>
            </w:r>
          </w:p>
        </w:tc>
      </w:tr>
      <w:tr w:rsidR="00E17B4E" w:rsidRPr="00A046DC" w14:paraId="6A7AA151" w14:textId="77777777" w:rsidTr="00650881">
        <w:tc>
          <w:tcPr>
            <w:tcW w:w="3424" w:type="dxa"/>
            <w:tcMar>
              <w:top w:w="180" w:type="dxa"/>
              <w:left w:w="180" w:type="dxa"/>
              <w:bottom w:w="180" w:type="dxa"/>
              <w:right w:w="180" w:type="dxa"/>
            </w:tcMar>
            <w:hideMark/>
          </w:tcPr>
          <w:p w14:paraId="77A58D3F" w14:textId="77777777" w:rsidR="002349C6" w:rsidRPr="00A046DC" w:rsidRDefault="0076601D" w:rsidP="0010469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3.</w:t>
            </w:r>
            <w:r w:rsidR="002349C6" w:rsidRPr="00A046DC">
              <w:rPr>
                <w:rFonts w:ascii="Times New Roman" w:hAnsi="Times New Roman" w:cs="Times New Roman"/>
                <w:sz w:val="24"/>
                <w:szCs w:val="24"/>
                <w:lang w:eastAsia="uk-UA"/>
              </w:rPr>
              <w:t>Спосіб оплати за послугу розподілу (передачі) електричної енергії.</w:t>
            </w:r>
          </w:p>
        </w:tc>
        <w:tc>
          <w:tcPr>
            <w:tcW w:w="6452" w:type="dxa"/>
            <w:tcMar>
              <w:top w:w="180" w:type="dxa"/>
              <w:left w:w="180" w:type="dxa"/>
              <w:bottom w:w="180" w:type="dxa"/>
              <w:right w:w="180" w:type="dxa"/>
            </w:tcMar>
            <w:hideMark/>
          </w:tcPr>
          <w:p w14:paraId="2528AA77"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3.1. Через Постачальника з наступним переведенням цієї оплати оператору системи.</w:t>
            </w:r>
          </w:p>
          <w:p w14:paraId="24206562"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3.2.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14:paraId="09DE2564"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14:paraId="2A4D1711"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3.3.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E17B4E" w:rsidRPr="00A046DC" w14:paraId="070EBBF0" w14:textId="77777777" w:rsidTr="00650881">
        <w:tc>
          <w:tcPr>
            <w:tcW w:w="3424" w:type="dxa"/>
            <w:tcMar>
              <w:top w:w="180" w:type="dxa"/>
              <w:left w:w="180" w:type="dxa"/>
              <w:bottom w:w="180" w:type="dxa"/>
              <w:right w:w="180" w:type="dxa"/>
            </w:tcMar>
            <w:hideMark/>
          </w:tcPr>
          <w:p w14:paraId="7D8B9ED4" w14:textId="77777777" w:rsidR="002349C6" w:rsidRPr="00A046DC" w:rsidRDefault="0076601D" w:rsidP="0010469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4.</w:t>
            </w:r>
            <w:r w:rsidR="00393387" w:rsidRPr="00A046DC">
              <w:rPr>
                <w:rFonts w:ascii="Times New Roman" w:hAnsi="Times New Roman" w:cs="Times New Roman"/>
                <w:sz w:val="24"/>
                <w:szCs w:val="24"/>
                <w:lang w:eastAsia="uk-UA"/>
              </w:rPr>
              <w:t xml:space="preserve"> </w:t>
            </w:r>
            <w:r w:rsidR="002349C6" w:rsidRPr="00A046DC">
              <w:rPr>
                <w:rFonts w:ascii="Times New Roman" w:hAnsi="Times New Roman" w:cs="Times New Roman"/>
                <w:sz w:val="24"/>
                <w:szCs w:val="24"/>
                <w:lang w:eastAsia="uk-UA"/>
              </w:rPr>
              <w:t>Спосіб та терміни оплати</w:t>
            </w:r>
          </w:p>
        </w:tc>
        <w:tc>
          <w:tcPr>
            <w:tcW w:w="6452" w:type="dxa"/>
            <w:tcMar>
              <w:top w:w="180" w:type="dxa"/>
              <w:left w:w="180" w:type="dxa"/>
              <w:bottom w:w="180" w:type="dxa"/>
              <w:right w:w="180" w:type="dxa"/>
            </w:tcMar>
            <w:hideMark/>
          </w:tcPr>
          <w:p w14:paraId="70591543"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4.1. Оплата за фактично спожиту електроенергію </w:t>
            </w:r>
            <w:r w:rsidR="000852DB" w:rsidRPr="00A046DC">
              <w:rPr>
                <w:rFonts w:ascii="Times New Roman" w:hAnsi="Times New Roman" w:cs="Times New Roman"/>
                <w:sz w:val="24"/>
                <w:szCs w:val="24"/>
                <w:lang w:eastAsia="uk-UA"/>
              </w:rPr>
              <w:t xml:space="preserve"> визначається  </w:t>
            </w:r>
            <w:r w:rsidRPr="00A046DC">
              <w:rPr>
                <w:rFonts w:ascii="Times New Roman" w:hAnsi="Times New Roman" w:cs="Times New Roman"/>
                <w:sz w:val="24"/>
                <w:szCs w:val="24"/>
                <w:lang w:eastAsia="uk-UA"/>
              </w:rPr>
              <w:t>відповідно до даних комерційного обліку.</w:t>
            </w:r>
          </w:p>
          <w:p w14:paraId="24919B0F"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4.2. Термін надання остаточного рахунку за спожиту електроенергію </w:t>
            </w:r>
            <w:proofErr w:type="spellStart"/>
            <w:r w:rsidRPr="00A046DC">
              <w:rPr>
                <w:rFonts w:ascii="Times New Roman" w:hAnsi="Times New Roman" w:cs="Times New Roman"/>
                <w:sz w:val="24"/>
                <w:szCs w:val="24"/>
                <w:lang w:eastAsia="uk-UA"/>
              </w:rPr>
              <w:t>електропостачальником</w:t>
            </w:r>
            <w:proofErr w:type="spellEnd"/>
            <w:r w:rsidRPr="00A046DC">
              <w:rPr>
                <w:rFonts w:ascii="Times New Roman" w:hAnsi="Times New Roman" w:cs="Times New Roman"/>
                <w:sz w:val="24"/>
                <w:szCs w:val="24"/>
                <w:lang w:eastAsia="uk-UA"/>
              </w:rPr>
              <w:t xml:space="preserve"> – протягом 3 робочих днів з моменту отримання інформації про обсяги споживання, згідно з даними комерційного обліку.</w:t>
            </w:r>
          </w:p>
          <w:p w14:paraId="00F661B3"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4.3. Термін оплати рахунків – 5 робочих днів від дати отримання рахунка.</w:t>
            </w:r>
          </w:p>
        </w:tc>
      </w:tr>
      <w:tr w:rsidR="00E17B4E" w:rsidRPr="00A046DC" w14:paraId="174BEB08" w14:textId="77777777" w:rsidTr="00650881">
        <w:tc>
          <w:tcPr>
            <w:tcW w:w="3424" w:type="dxa"/>
            <w:tcMar>
              <w:top w:w="180" w:type="dxa"/>
              <w:left w:w="180" w:type="dxa"/>
              <w:bottom w:w="180" w:type="dxa"/>
              <w:right w:w="180" w:type="dxa"/>
            </w:tcMar>
            <w:hideMark/>
          </w:tcPr>
          <w:p w14:paraId="5B4CAA99" w14:textId="77777777" w:rsidR="002349C6" w:rsidRPr="00A046DC" w:rsidRDefault="0076601D" w:rsidP="0010469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lastRenderedPageBreak/>
              <w:t>5.</w:t>
            </w:r>
            <w:r w:rsidR="00393387" w:rsidRPr="00A046DC">
              <w:rPr>
                <w:rFonts w:ascii="Times New Roman" w:hAnsi="Times New Roman" w:cs="Times New Roman"/>
                <w:sz w:val="24"/>
                <w:szCs w:val="24"/>
                <w:lang w:eastAsia="uk-UA"/>
              </w:rPr>
              <w:t xml:space="preserve"> </w:t>
            </w:r>
            <w:r w:rsidR="002349C6" w:rsidRPr="00A046DC">
              <w:rPr>
                <w:rFonts w:ascii="Times New Roman" w:hAnsi="Times New Roman" w:cs="Times New Roman"/>
                <w:sz w:val="24"/>
                <w:szCs w:val="24"/>
                <w:lang w:eastAsia="uk-UA"/>
              </w:rPr>
              <w:t>Термін виставлення рахунку за електричну енергію та терміни його оплати</w:t>
            </w:r>
          </w:p>
        </w:tc>
        <w:tc>
          <w:tcPr>
            <w:tcW w:w="6452" w:type="dxa"/>
            <w:tcMar>
              <w:top w:w="180" w:type="dxa"/>
              <w:left w:w="180" w:type="dxa"/>
              <w:bottom w:w="180" w:type="dxa"/>
              <w:right w:w="180" w:type="dxa"/>
            </w:tcMar>
            <w:hideMark/>
          </w:tcPr>
          <w:p w14:paraId="27398EB5"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5.1. Здійснення розрахунків за електричну енергію – система онлайн-розрахунків «Персональний кабінет» на </w:t>
            </w:r>
            <w:proofErr w:type="spellStart"/>
            <w:r w:rsidRPr="00A046DC">
              <w:rPr>
                <w:rFonts w:ascii="Times New Roman" w:hAnsi="Times New Roman" w:cs="Times New Roman"/>
                <w:sz w:val="24"/>
                <w:szCs w:val="24"/>
                <w:lang w:eastAsia="uk-UA"/>
              </w:rPr>
              <w:t>web</w:t>
            </w:r>
            <w:proofErr w:type="spellEnd"/>
            <w:r w:rsidRPr="00A046DC">
              <w:rPr>
                <w:rFonts w:ascii="Times New Roman" w:hAnsi="Times New Roman" w:cs="Times New Roman"/>
                <w:sz w:val="24"/>
                <w:szCs w:val="24"/>
                <w:lang w:eastAsia="uk-UA"/>
              </w:rPr>
              <w:t>-сайті Постачальника (далі – Персональний кабінет).</w:t>
            </w:r>
          </w:p>
          <w:p w14:paraId="66246CC0"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5.2. Для реєстрації у Персональному кабінеті Споживач використовує такі дані:</w:t>
            </w:r>
          </w:p>
          <w:p w14:paraId="1E6CE808" w14:textId="77777777" w:rsidR="002349C6" w:rsidRPr="00A046DC" w:rsidRDefault="00B05FB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5.2.1.</w:t>
            </w:r>
            <w:r w:rsidR="002349C6" w:rsidRPr="00A046DC">
              <w:rPr>
                <w:rFonts w:ascii="Times New Roman" w:hAnsi="Times New Roman" w:cs="Times New Roman"/>
                <w:sz w:val="24"/>
                <w:szCs w:val="24"/>
                <w:lang w:eastAsia="uk-UA"/>
              </w:rPr>
              <w:t>ім’я та прізвище відповідальної особи</w:t>
            </w:r>
            <w:r w:rsidR="006B49EF" w:rsidRPr="00A046DC">
              <w:rPr>
                <w:rFonts w:ascii="Times New Roman" w:hAnsi="Times New Roman" w:cs="Times New Roman"/>
                <w:sz w:val="24"/>
                <w:szCs w:val="24"/>
                <w:lang w:eastAsia="uk-UA"/>
              </w:rPr>
              <w:t>:</w:t>
            </w:r>
            <w:r w:rsidR="00650881" w:rsidRPr="00A046DC">
              <w:rPr>
                <w:rFonts w:ascii="Times New Roman" w:hAnsi="Times New Roman" w:cs="Times New Roman"/>
                <w:sz w:val="24"/>
                <w:szCs w:val="24"/>
                <w:lang w:eastAsia="uk-UA"/>
              </w:rPr>
              <w:t>_______________</w:t>
            </w:r>
            <w:r w:rsidR="006B49EF" w:rsidRPr="00A046DC">
              <w:rPr>
                <w:rFonts w:ascii="Times New Roman" w:hAnsi="Times New Roman" w:cs="Times New Roman"/>
                <w:sz w:val="24"/>
                <w:szCs w:val="24"/>
                <w:lang w:eastAsia="uk-UA"/>
              </w:rPr>
              <w:t xml:space="preserve"> </w:t>
            </w:r>
            <w:r w:rsidR="002349C6" w:rsidRPr="00A046DC">
              <w:rPr>
                <w:rFonts w:ascii="Times New Roman" w:hAnsi="Times New Roman" w:cs="Times New Roman"/>
                <w:sz w:val="24"/>
                <w:szCs w:val="24"/>
                <w:lang w:eastAsia="uk-UA"/>
              </w:rPr>
              <w:t>____</w:t>
            </w:r>
            <w:r w:rsidR="00E06E94" w:rsidRPr="00A046DC">
              <w:rPr>
                <w:rFonts w:ascii="Times New Roman" w:hAnsi="Times New Roman" w:cs="Times New Roman"/>
                <w:sz w:val="24"/>
                <w:szCs w:val="24"/>
                <w:lang w:eastAsia="uk-UA"/>
              </w:rPr>
              <w:t>_____________</w:t>
            </w:r>
            <w:r w:rsidR="00650881" w:rsidRPr="00A046DC">
              <w:rPr>
                <w:rFonts w:ascii="Times New Roman" w:hAnsi="Times New Roman" w:cs="Times New Roman"/>
                <w:sz w:val="24"/>
                <w:szCs w:val="24"/>
                <w:lang w:eastAsia="uk-UA"/>
              </w:rPr>
              <w:t>__________________________________</w:t>
            </w:r>
            <w:r w:rsidR="002349C6" w:rsidRPr="00A046DC">
              <w:rPr>
                <w:rFonts w:ascii="Times New Roman" w:hAnsi="Times New Roman" w:cs="Times New Roman"/>
                <w:sz w:val="24"/>
                <w:szCs w:val="24"/>
                <w:lang w:eastAsia="uk-UA"/>
              </w:rPr>
              <w:t>;</w:t>
            </w:r>
          </w:p>
          <w:p w14:paraId="530E2C0F" w14:textId="77777777" w:rsidR="006B49EF" w:rsidRPr="00A046DC" w:rsidRDefault="002349C6" w:rsidP="00FA4798">
            <w:pPr>
              <w:pStyle w:val="ac"/>
              <w:shd w:val="clear" w:color="auto" w:fill="FFFFFF" w:themeFill="background1"/>
              <w:jc w:val="both"/>
              <w:rPr>
                <w:rFonts w:ascii="Times New Roman" w:hAnsi="Times New Roman" w:cs="Times New Roman"/>
                <w:sz w:val="24"/>
                <w:szCs w:val="24"/>
                <w:lang w:val="ru-RU" w:eastAsia="uk-UA"/>
              </w:rPr>
            </w:pPr>
            <w:r w:rsidRPr="00A046DC">
              <w:rPr>
                <w:rFonts w:ascii="Times New Roman" w:hAnsi="Times New Roman" w:cs="Times New Roman"/>
                <w:sz w:val="24"/>
                <w:szCs w:val="24"/>
                <w:lang w:eastAsia="uk-UA"/>
              </w:rPr>
              <w:t>5.2.2.</w:t>
            </w:r>
            <w:r w:rsidR="006B49EF" w:rsidRPr="00A046DC">
              <w:rPr>
                <w:rFonts w:ascii="Times New Roman" w:hAnsi="Times New Roman" w:cs="Times New Roman"/>
                <w:sz w:val="24"/>
                <w:szCs w:val="24"/>
                <w:lang w:eastAsia="uk-UA"/>
              </w:rPr>
              <w:t>к</w:t>
            </w:r>
            <w:r w:rsidRPr="00A046DC">
              <w:rPr>
                <w:rFonts w:ascii="Times New Roman" w:hAnsi="Times New Roman" w:cs="Times New Roman"/>
                <w:sz w:val="24"/>
                <w:szCs w:val="24"/>
                <w:lang w:eastAsia="uk-UA"/>
              </w:rPr>
              <w:t>онтактний номер мобільного</w:t>
            </w:r>
            <w:r w:rsidR="006B49EF" w:rsidRPr="00A046DC">
              <w:rPr>
                <w:rFonts w:ascii="Times New Roman" w:hAnsi="Times New Roman" w:cs="Times New Roman"/>
                <w:sz w:val="24"/>
                <w:szCs w:val="24"/>
                <w:lang w:eastAsia="uk-UA"/>
              </w:rPr>
              <w:t xml:space="preserve"> т</w:t>
            </w:r>
            <w:r w:rsidRPr="00A046DC">
              <w:rPr>
                <w:rFonts w:ascii="Times New Roman" w:hAnsi="Times New Roman" w:cs="Times New Roman"/>
                <w:sz w:val="24"/>
                <w:szCs w:val="24"/>
                <w:lang w:eastAsia="uk-UA"/>
              </w:rPr>
              <w:t>елефону</w:t>
            </w:r>
            <w:r w:rsidR="006B49EF" w:rsidRPr="00A046DC">
              <w:rPr>
                <w:rFonts w:ascii="Times New Roman" w:hAnsi="Times New Roman" w:cs="Times New Roman"/>
                <w:sz w:val="24"/>
                <w:szCs w:val="24"/>
                <w:lang w:eastAsia="uk-UA"/>
              </w:rPr>
              <w:t>:</w:t>
            </w:r>
            <w:r w:rsidR="00650881" w:rsidRPr="00A046DC">
              <w:rPr>
                <w:rFonts w:ascii="Times New Roman" w:hAnsi="Times New Roman" w:cs="Times New Roman"/>
                <w:sz w:val="24"/>
                <w:szCs w:val="24"/>
                <w:lang w:val="ru-RU" w:eastAsia="uk-UA"/>
              </w:rPr>
              <w:t>________________________</w:t>
            </w:r>
          </w:p>
          <w:p w14:paraId="61BD1B48" w14:textId="77777777" w:rsidR="002349C6" w:rsidRPr="00A046DC" w:rsidRDefault="006B49EF"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____________</w:t>
            </w:r>
            <w:r w:rsidR="002349C6" w:rsidRPr="00A046DC">
              <w:rPr>
                <w:rFonts w:ascii="Times New Roman" w:hAnsi="Times New Roman" w:cs="Times New Roman"/>
                <w:sz w:val="24"/>
                <w:szCs w:val="24"/>
                <w:lang w:eastAsia="uk-UA"/>
              </w:rPr>
              <w:t>_______________________________________;</w:t>
            </w:r>
          </w:p>
          <w:p w14:paraId="2ECC7F36"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5.2.3</w:t>
            </w:r>
            <w:r w:rsidR="006B49EF" w:rsidRPr="00A046DC">
              <w:rPr>
                <w:rFonts w:ascii="Times New Roman" w:hAnsi="Times New Roman" w:cs="Times New Roman"/>
                <w:sz w:val="24"/>
                <w:szCs w:val="24"/>
                <w:lang w:eastAsia="uk-UA"/>
              </w:rPr>
              <w:t>. електронна пошта_________________</w:t>
            </w:r>
            <w:r w:rsidRPr="00A046DC">
              <w:rPr>
                <w:rFonts w:ascii="Times New Roman" w:hAnsi="Times New Roman" w:cs="Times New Roman"/>
                <w:sz w:val="24"/>
                <w:szCs w:val="24"/>
                <w:lang w:eastAsia="uk-UA"/>
              </w:rPr>
              <w:t>@___________.</w:t>
            </w:r>
          </w:p>
          <w:p w14:paraId="7638FD3A"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5.3. Онлайн-розрахунки Сторони проводять в електронному вигляді, а саме:</w:t>
            </w:r>
            <w:r w:rsidRPr="00A046DC">
              <w:rPr>
                <w:rFonts w:ascii="Times New Roman" w:hAnsi="Times New Roman" w:cs="Times New Roman"/>
                <w:i/>
                <w:iCs/>
                <w:sz w:val="24"/>
                <w:szCs w:val="24"/>
                <w:lang w:eastAsia="uk-UA"/>
              </w:rPr>
              <w:t> </w:t>
            </w:r>
            <w:r w:rsidRPr="00A046DC">
              <w:rPr>
                <w:rFonts w:ascii="Times New Roman" w:hAnsi="Times New Roman" w:cs="Times New Roman"/>
                <w:sz w:val="24"/>
                <w:szCs w:val="24"/>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визнаються Сторонами як офіційні.</w:t>
            </w:r>
          </w:p>
          <w:p w14:paraId="03578645"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5.4. Споживач самостійно отримує рахунок на оплату електричної енергії не пізніше </w:t>
            </w:r>
            <w:r w:rsidR="007630E6" w:rsidRPr="00A046DC">
              <w:rPr>
                <w:rFonts w:ascii="Times New Roman" w:hAnsi="Times New Roman" w:cs="Times New Roman"/>
                <w:b/>
                <w:sz w:val="24"/>
                <w:szCs w:val="24"/>
              </w:rPr>
              <w:t>1</w:t>
            </w:r>
            <w:r w:rsidR="00963A8D" w:rsidRPr="00A046DC">
              <w:rPr>
                <w:rFonts w:ascii="Times New Roman" w:hAnsi="Times New Roman" w:cs="Times New Roman"/>
                <w:b/>
                <w:sz w:val="24"/>
                <w:szCs w:val="24"/>
              </w:rPr>
              <w:t>1</w:t>
            </w:r>
            <w:r w:rsidR="007630E6" w:rsidRPr="00A046DC">
              <w:rPr>
                <w:rFonts w:ascii="Times New Roman" w:hAnsi="Times New Roman" w:cs="Times New Roman"/>
                <w:sz w:val="24"/>
                <w:szCs w:val="24"/>
              </w:rPr>
              <w:t xml:space="preserve"> (</w:t>
            </w:r>
            <w:r w:rsidR="00963A8D" w:rsidRPr="00A046DC">
              <w:rPr>
                <w:rFonts w:ascii="Times New Roman" w:hAnsi="Times New Roman" w:cs="Times New Roman"/>
                <w:sz w:val="24"/>
                <w:szCs w:val="24"/>
              </w:rPr>
              <w:t>оди</w:t>
            </w:r>
            <w:r w:rsidR="007630E6" w:rsidRPr="00A046DC">
              <w:rPr>
                <w:rFonts w:ascii="Times New Roman" w:hAnsi="Times New Roman" w:cs="Times New Roman"/>
                <w:sz w:val="24"/>
                <w:szCs w:val="24"/>
              </w:rPr>
              <w:t xml:space="preserve">надцятого) </w:t>
            </w:r>
            <w:r w:rsidRPr="00A046DC">
              <w:rPr>
                <w:rFonts w:ascii="Times New Roman" w:hAnsi="Times New Roman" w:cs="Times New Roman"/>
                <w:sz w:val="24"/>
                <w:szCs w:val="24"/>
                <w:lang w:eastAsia="uk-UA"/>
              </w:rPr>
              <w:t xml:space="preserve">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w:t>
            </w:r>
            <w:r w:rsidR="007630E6" w:rsidRPr="00A046DC">
              <w:rPr>
                <w:rFonts w:ascii="Times New Roman" w:hAnsi="Times New Roman" w:cs="Times New Roman"/>
                <w:b/>
                <w:sz w:val="24"/>
                <w:szCs w:val="24"/>
              </w:rPr>
              <w:t>1</w:t>
            </w:r>
            <w:r w:rsidR="00963A8D" w:rsidRPr="00A046DC">
              <w:rPr>
                <w:rFonts w:ascii="Times New Roman" w:hAnsi="Times New Roman" w:cs="Times New Roman"/>
                <w:b/>
                <w:sz w:val="24"/>
                <w:szCs w:val="24"/>
              </w:rPr>
              <w:t>1</w:t>
            </w:r>
            <w:r w:rsidR="007630E6" w:rsidRPr="00A046DC">
              <w:rPr>
                <w:rFonts w:ascii="Times New Roman" w:hAnsi="Times New Roman" w:cs="Times New Roman"/>
                <w:sz w:val="24"/>
                <w:szCs w:val="24"/>
              </w:rPr>
              <w:t xml:space="preserve"> (</w:t>
            </w:r>
            <w:r w:rsidR="00963A8D" w:rsidRPr="00A046DC">
              <w:rPr>
                <w:rFonts w:ascii="Times New Roman" w:hAnsi="Times New Roman" w:cs="Times New Roman"/>
                <w:sz w:val="24"/>
                <w:szCs w:val="24"/>
              </w:rPr>
              <w:t>оди</w:t>
            </w:r>
            <w:r w:rsidR="007630E6" w:rsidRPr="00A046DC">
              <w:rPr>
                <w:rFonts w:ascii="Times New Roman" w:hAnsi="Times New Roman" w:cs="Times New Roman"/>
                <w:sz w:val="24"/>
                <w:szCs w:val="24"/>
              </w:rPr>
              <w:t xml:space="preserve">надцятий) </w:t>
            </w:r>
            <w:r w:rsidRPr="00A046DC">
              <w:rPr>
                <w:rFonts w:ascii="Times New Roman" w:hAnsi="Times New Roman" w:cs="Times New Roman"/>
                <w:sz w:val="24"/>
                <w:szCs w:val="24"/>
                <w:lang w:eastAsia="uk-UA"/>
              </w:rPr>
              <w:t xml:space="preserve">календарний день наступний за розрахунковим – він вважається таким, що вручений Постачальником Споживачу </w:t>
            </w:r>
            <w:r w:rsidR="007630E6" w:rsidRPr="00A046DC">
              <w:rPr>
                <w:rFonts w:ascii="Times New Roman" w:hAnsi="Times New Roman" w:cs="Times New Roman"/>
                <w:b/>
                <w:sz w:val="24"/>
                <w:szCs w:val="24"/>
              </w:rPr>
              <w:t>1</w:t>
            </w:r>
            <w:r w:rsidR="00963A8D" w:rsidRPr="00A046DC">
              <w:rPr>
                <w:rFonts w:ascii="Times New Roman" w:hAnsi="Times New Roman" w:cs="Times New Roman"/>
                <w:b/>
                <w:sz w:val="24"/>
                <w:szCs w:val="24"/>
              </w:rPr>
              <w:t>1</w:t>
            </w:r>
            <w:r w:rsidR="007630E6" w:rsidRPr="00A046DC">
              <w:rPr>
                <w:rFonts w:ascii="Times New Roman" w:hAnsi="Times New Roman" w:cs="Times New Roman"/>
                <w:sz w:val="24"/>
                <w:szCs w:val="24"/>
              </w:rPr>
              <w:t xml:space="preserve"> (</w:t>
            </w:r>
            <w:r w:rsidR="00963A8D" w:rsidRPr="00A046DC">
              <w:rPr>
                <w:rFonts w:ascii="Times New Roman" w:hAnsi="Times New Roman" w:cs="Times New Roman"/>
                <w:sz w:val="24"/>
                <w:szCs w:val="24"/>
              </w:rPr>
              <w:t>оди</w:t>
            </w:r>
            <w:r w:rsidR="007630E6" w:rsidRPr="00A046DC">
              <w:rPr>
                <w:rFonts w:ascii="Times New Roman" w:hAnsi="Times New Roman" w:cs="Times New Roman"/>
                <w:sz w:val="24"/>
                <w:szCs w:val="24"/>
              </w:rPr>
              <w:t xml:space="preserve">надцятого) </w:t>
            </w:r>
            <w:r w:rsidRPr="00A046DC">
              <w:rPr>
                <w:rFonts w:ascii="Times New Roman" w:hAnsi="Times New Roman" w:cs="Times New Roman"/>
                <w:sz w:val="24"/>
                <w:szCs w:val="24"/>
                <w:lang w:eastAsia="uk-UA"/>
              </w:rPr>
              <w:t>календарного дня наступного за розрахунковим місяцем та Споживач вважається з ними ознайомлений. Термін оплати такого рахунку обчислюється з наступного робочого дня після його вручення.</w:t>
            </w:r>
          </w:p>
          <w:p w14:paraId="4FC6C3A2" w14:textId="77777777" w:rsidR="002349C6" w:rsidRPr="00A046DC" w:rsidRDefault="002349C6" w:rsidP="00FA4798">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5.5.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526804" w:rsidRPr="00A046DC" w14:paraId="69AD67CA" w14:textId="77777777" w:rsidTr="00336029">
        <w:tc>
          <w:tcPr>
            <w:tcW w:w="3424" w:type="dxa"/>
            <w:tcMar>
              <w:top w:w="180" w:type="dxa"/>
              <w:left w:w="180" w:type="dxa"/>
              <w:bottom w:w="180" w:type="dxa"/>
              <w:right w:w="180" w:type="dxa"/>
            </w:tcMar>
            <w:hideMark/>
          </w:tcPr>
          <w:p w14:paraId="568448D4"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6. Розмір пені/штрафу за порушення строків оплати</w:t>
            </w:r>
          </w:p>
        </w:tc>
        <w:tc>
          <w:tcPr>
            <w:tcW w:w="6452"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14:paraId="2BEACC53" w14:textId="77777777" w:rsidR="00526804" w:rsidRPr="00526804" w:rsidRDefault="00526804" w:rsidP="00526804">
            <w:pPr>
              <w:spacing w:after="0" w:line="240" w:lineRule="auto"/>
              <w:jc w:val="both"/>
              <w:rPr>
                <w:rFonts w:ascii="Times New Roman" w:eastAsia="Times New Roman" w:hAnsi="Times New Roman" w:cs="Times New Roman"/>
                <w:sz w:val="24"/>
                <w:szCs w:val="24"/>
                <w:lang w:eastAsia="uk-UA"/>
              </w:rPr>
            </w:pPr>
            <w:r w:rsidRPr="00526804">
              <w:rPr>
                <w:rFonts w:ascii="Times New Roman" w:eastAsia="Times New Roman" w:hAnsi="Times New Roman" w:cs="Times New Roman"/>
                <w:sz w:val="24"/>
                <w:szCs w:val="24"/>
                <w:lang w:eastAsia="uk-UA"/>
              </w:rPr>
              <w:t>6.1.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не враховуючи день фактичної оплати, що діяла в періоді, за який вона сплачується, 3 % річних та інфляційні збитки. Ця сума зазначається у розрахунковому документі окремим рядком. та оплачується  на поточний  рахунок Постачальника.</w:t>
            </w:r>
          </w:p>
        </w:tc>
      </w:tr>
      <w:tr w:rsidR="00526804" w:rsidRPr="00A046DC" w14:paraId="55B994F4" w14:textId="77777777" w:rsidTr="00526804">
        <w:tc>
          <w:tcPr>
            <w:tcW w:w="3329" w:type="dxa"/>
            <w:tcMar>
              <w:top w:w="180" w:type="dxa"/>
              <w:left w:w="180" w:type="dxa"/>
              <w:bottom w:w="180" w:type="dxa"/>
              <w:right w:w="180" w:type="dxa"/>
            </w:tcMar>
            <w:hideMark/>
          </w:tcPr>
          <w:p w14:paraId="3C738FD8"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lastRenderedPageBreak/>
              <w:t>7. Термін дії договору та умови пролонгації</w:t>
            </w:r>
          </w:p>
        </w:tc>
        <w:tc>
          <w:tcPr>
            <w:tcW w:w="6547" w:type="dxa"/>
            <w:shd w:val="clear" w:color="auto" w:fill="auto"/>
            <w:tcMar>
              <w:top w:w="180" w:type="dxa"/>
              <w:left w:w="180" w:type="dxa"/>
              <w:bottom w:w="180" w:type="dxa"/>
              <w:right w:w="180" w:type="dxa"/>
            </w:tcMar>
            <w:hideMark/>
          </w:tcPr>
          <w:p w14:paraId="386214AE" w14:textId="77777777" w:rsidR="00526804" w:rsidRPr="00A046DC" w:rsidRDefault="00526804" w:rsidP="00526804">
            <w:pPr>
              <w:tabs>
                <w:tab w:val="left" w:pos="379"/>
              </w:tabs>
              <w:spacing w:after="0" w:line="240" w:lineRule="auto"/>
              <w:jc w:val="both"/>
              <w:rPr>
                <w:rFonts w:ascii="Times New Roman" w:eastAsia="Times New Roman" w:hAnsi="Times New Roman" w:cs="Times New Roman"/>
                <w:sz w:val="24"/>
                <w:szCs w:val="24"/>
                <w:lang w:eastAsia="uk-UA"/>
              </w:rPr>
            </w:pPr>
            <w:r w:rsidRPr="00A046DC">
              <w:rPr>
                <w:rFonts w:ascii="Times New Roman" w:eastAsia="Times New Roman" w:hAnsi="Times New Roman" w:cs="Times New Roman"/>
                <w:sz w:val="24"/>
                <w:szCs w:val="24"/>
                <w:lang w:eastAsia="uk-UA"/>
              </w:rPr>
              <w:t>7.1.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споживачу, якщо протягом трьох робочих днів споживачу не буде повідомлено про його невідповідність критеріям обраної комерційної пропозиції.</w:t>
            </w:r>
          </w:p>
          <w:p w14:paraId="25C02E6E" w14:textId="77777777" w:rsidR="00526804" w:rsidRPr="00A046DC"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A046DC">
              <w:rPr>
                <w:rFonts w:ascii="Times New Roman" w:eastAsia="Times New Roman" w:hAnsi="Times New Roman" w:cs="Times New Roman"/>
                <w:sz w:val="24"/>
                <w:szCs w:val="24"/>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A046DC">
              <w:rPr>
                <w:rFonts w:ascii="Times New Roman" w:eastAsia="Times New Roman" w:hAnsi="Times New Roman" w:cs="Times New Roman"/>
                <w:sz w:val="24"/>
                <w:szCs w:val="24"/>
                <w:lang w:eastAsia="uk-UA"/>
              </w:rPr>
              <w:t>відкладальною</w:t>
            </w:r>
            <w:proofErr w:type="spellEnd"/>
            <w:r w:rsidRPr="00A046DC">
              <w:rPr>
                <w:rFonts w:ascii="Times New Roman" w:eastAsia="Times New Roman" w:hAnsi="Times New Roman" w:cs="Times New Roman"/>
                <w:sz w:val="24"/>
                <w:szCs w:val="24"/>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58C1F5EB" w14:textId="77777777" w:rsidR="00526804" w:rsidRPr="00A046DC" w:rsidRDefault="00526804" w:rsidP="00526804">
            <w:pPr>
              <w:tabs>
                <w:tab w:val="left" w:pos="521"/>
              </w:tabs>
              <w:spacing w:after="0" w:line="240" w:lineRule="auto"/>
              <w:jc w:val="both"/>
              <w:rPr>
                <w:rFonts w:ascii="Times New Roman" w:hAnsi="Times New Roman" w:cs="Times New Roman"/>
                <w:sz w:val="24"/>
                <w:szCs w:val="24"/>
              </w:rPr>
            </w:pPr>
            <w:r w:rsidRPr="00A046DC">
              <w:rPr>
                <w:rFonts w:ascii="Times New Roman" w:eastAsia="Times New Roman" w:hAnsi="Times New Roman" w:cs="Times New Roman"/>
                <w:sz w:val="24"/>
                <w:szCs w:val="24"/>
                <w:lang w:val="ru-RU" w:eastAsia="uk-UA"/>
              </w:rPr>
              <w:t>7</w:t>
            </w:r>
            <w:r w:rsidRPr="00A046DC">
              <w:rPr>
                <w:rFonts w:ascii="Times New Roman" w:eastAsia="Times New Roman" w:hAnsi="Times New Roman" w:cs="Times New Roman"/>
                <w:sz w:val="24"/>
                <w:szCs w:val="24"/>
                <w:lang w:eastAsia="uk-UA"/>
              </w:rPr>
              <w:t xml:space="preserve">.2. </w:t>
            </w:r>
            <w:r w:rsidRPr="00A046DC">
              <w:rPr>
                <w:rFonts w:ascii="Times New Roman" w:hAnsi="Times New Roman" w:cs="Times New Roman"/>
                <w:sz w:val="24"/>
                <w:szCs w:val="24"/>
              </w:rPr>
              <w:t xml:space="preserve">Договір діє на умовах Комерційної пропозиції №3 «Для бюджетних/комунальних </w:t>
            </w:r>
            <w:proofErr w:type="gramStart"/>
            <w:r w:rsidRPr="00A046DC">
              <w:rPr>
                <w:rFonts w:ascii="Times New Roman" w:hAnsi="Times New Roman" w:cs="Times New Roman"/>
                <w:sz w:val="24"/>
                <w:szCs w:val="24"/>
              </w:rPr>
              <w:t>установ»(</w:t>
            </w:r>
            <w:proofErr w:type="gramEnd"/>
            <w:r w:rsidRPr="00A046DC">
              <w:rPr>
                <w:rFonts w:ascii="Times New Roman" w:hAnsi="Times New Roman" w:cs="Times New Roman"/>
                <w:sz w:val="24"/>
                <w:szCs w:val="24"/>
              </w:rPr>
              <w:t xml:space="preserve">по факту) з моменту набрання чинності до 31.12.2024 року. </w:t>
            </w:r>
          </w:p>
          <w:p w14:paraId="24042EE9" w14:textId="77777777" w:rsidR="00526804" w:rsidRPr="00A046DC"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A046DC">
              <w:rPr>
                <w:rFonts w:ascii="Times New Roman" w:eastAsia="Times New Roman" w:hAnsi="Times New Roman" w:cs="Times New Roman"/>
                <w:sz w:val="24"/>
                <w:szCs w:val="24"/>
                <w:lang w:val="ru-RU" w:eastAsia="uk-UA"/>
              </w:rPr>
              <w:t>7</w:t>
            </w:r>
            <w:r w:rsidRPr="00A046DC">
              <w:rPr>
                <w:rFonts w:ascii="Times New Roman" w:eastAsia="Times New Roman" w:hAnsi="Times New Roman" w:cs="Times New Roman"/>
                <w:sz w:val="24"/>
                <w:szCs w:val="24"/>
                <w:lang w:eastAsia="uk-UA"/>
              </w:rPr>
              <w:t>.3. Дія Договору припиняється з таких підстав:</w:t>
            </w:r>
          </w:p>
          <w:p w14:paraId="4F8861C2" w14:textId="77777777" w:rsidR="00526804" w:rsidRPr="00A046DC"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A046DC">
              <w:rPr>
                <w:rFonts w:ascii="Times New Roman" w:eastAsia="Times New Roman" w:hAnsi="Times New Roman" w:cs="Times New Roman"/>
                <w:sz w:val="24"/>
                <w:szCs w:val="24"/>
                <w:lang w:eastAsia="uk-UA"/>
              </w:rPr>
              <w:t>7.3.1.</w:t>
            </w:r>
            <w:r w:rsidRPr="00A046DC">
              <w:rPr>
                <w:rStyle w:val="st42"/>
                <w:rFonts w:ascii="Times New Roman" w:hAnsi="Times New Roman" w:cs="Times New Roman"/>
                <w:color w:val="auto"/>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A046DC">
              <w:rPr>
                <w:rFonts w:ascii="Times New Roman" w:eastAsia="Times New Roman" w:hAnsi="Times New Roman" w:cs="Times New Roman"/>
                <w:sz w:val="24"/>
                <w:szCs w:val="24"/>
                <w:lang w:eastAsia="uk-UA"/>
              </w:rPr>
              <w:t>;</w:t>
            </w:r>
          </w:p>
          <w:p w14:paraId="3E1B2366" w14:textId="77777777" w:rsidR="00526804" w:rsidRPr="00A046DC"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A046DC">
              <w:rPr>
                <w:rFonts w:ascii="Times New Roman" w:eastAsia="Times New Roman" w:hAnsi="Times New Roman" w:cs="Times New Roman"/>
                <w:sz w:val="24"/>
                <w:szCs w:val="24"/>
                <w:lang w:val="ru-RU" w:eastAsia="uk-UA"/>
              </w:rPr>
              <w:t>7</w:t>
            </w:r>
            <w:r w:rsidRPr="00A046DC">
              <w:rPr>
                <w:rFonts w:ascii="Times New Roman" w:eastAsia="Times New Roman" w:hAnsi="Times New Roman" w:cs="Times New Roman"/>
                <w:sz w:val="24"/>
                <w:szCs w:val="24"/>
                <w:lang w:eastAsia="uk-UA"/>
              </w:rPr>
              <w:t xml:space="preserve">.3.2.  </w:t>
            </w:r>
            <w:r w:rsidRPr="00A046DC">
              <w:rPr>
                <w:rStyle w:val="st42"/>
                <w:rFonts w:ascii="Times New Roman" w:hAnsi="Times New Roman" w:cs="Times New Roman"/>
                <w:color w:val="auto"/>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A046DC">
              <w:rPr>
                <w:rFonts w:ascii="Times New Roman" w:eastAsia="Times New Roman" w:hAnsi="Times New Roman" w:cs="Times New Roman"/>
                <w:sz w:val="24"/>
                <w:szCs w:val="24"/>
                <w:lang w:eastAsia="uk-UA"/>
              </w:rPr>
              <w:t>;</w:t>
            </w:r>
          </w:p>
          <w:p w14:paraId="3229C451" w14:textId="77777777" w:rsidR="00526804" w:rsidRPr="00A046DC" w:rsidRDefault="00526804" w:rsidP="00526804">
            <w:pPr>
              <w:tabs>
                <w:tab w:val="left" w:pos="521"/>
              </w:tabs>
              <w:spacing w:after="0" w:line="240" w:lineRule="auto"/>
              <w:rPr>
                <w:rFonts w:ascii="Times New Roman" w:eastAsia="Times New Roman" w:hAnsi="Times New Roman" w:cs="Times New Roman"/>
                <w:strike/>
                <w:sz w:val="24"/>
                <w:szCs w:val="24"/>
                <w:lang w:eastAsia="uk-UA"/>
              </w:rPr>
            </w:pPr>
            <w:r w:rsidRPr="00A046DC">
              <w:rPr>
                <w:rFonts w:ascii="Times New Roman" w:eastAsia="Times New Roman" w:hAnsi="Times New Roman" w:cs="Times New Roman"/>
                <w:sz w:val="24"/>
                <w:szCs w:val="24"/>
                <w:lang w:val="ru-RU" w:eastAsia="uk-UA"/>
              </w:rPr>
              <w:t>7</w:t>
            </w:r>
            <w:r w:rsidRPr="00A046DC">
              <w:rPr>
                <w:rFonts w:ascii="Times New Roman" w:eastAsia="Times New Roman" w:hAnsi="Times New Roman" w:cs="Times New Roman"/>
                <w:sz w:val="24"/>
                <w:szCs w:val="24"/>
                <w:lang w:eastAsia="uk-UA"/>
              </w:rPr>
              <w:t xml:space="preserve">.3.3.   </w:t>
            </w:r>
            <w:r w:rsidRPr="00A046DC">
              <w:rPr>
                <w:rStyle w:val="st42"/>
                <w:rFonts w:ascii="Times New Roman" w:hAnsi="Times New Roman" w:cs="Times New Roman"/>
                <w:color w:val="auto"/>
                <w:sz w:val="24"/>
                <w:szCs w:val="24"/>
              </w:rPr>
              <w:t>Банкрутства або припинення господарської діяльності Постачальником</w:t>
            </w:r>
            <w:r w:rsidRPr="00A046DC">
              <w:rPr>
                <w:rFonts w:ascii="Times New Roman" w:eastAsia="Times New Roman" w:hAnsi="Times New Roman" w:cs="Times New Roman"/>
                <w:sz w:val="24"/>
                <w:szCs w:val="24"/>
                <w:lang w:eastAsia="uk-UA"/>
              </w:rPr>
              <w:t>;</w:t>
            </w:r>
          </w:p>
          <w:p w14:paraId="075D1D1D" w14:textId="77777777" w:rsidR="00526804" w:rsidRPr="00A046DC" w:rsidRDefault="00526804" w:rsidP="00526804">
            <w:pPr>
              <w:tabs>
                <w:tab w:val="left" w:pos="521"/>
              </w:tabs>
              <w:spacing w:after="0" w:line="240" w:lineRule="auto"/>
              <w:jc w:val="both"/>
              <w:rPr>
                <w:rStyle w:val="st42"/>
                <w:rFonts w:ascii="Times New Roman" w:hAnsi="Times New Roman" w:cs="Times New Roman"/>
                <w:color w:val="auto"/>
                <w:sz w:val="24"/>
                <w:szCs w:val="24"/>
              </w:rPr>
            </w:pPr>
            <w:r w:rsidRPr="00A046DC">
              <w:rPr>
                <w:rFonts w:ascii="Times New Roman" w:eastAsia="Times New Roman" w:hAnsi="Times New Roman" w:cs="Times New Roman"/>
                <w:sz w:val="24"/>
                <w:szCs w:val="24"/>
                <w:lang w:val="ru-RU" w:eastAsia="uk-UA"/>
              </w:rPr>
              <w:t>7</w:t>
            </w:r>
            <w:r w:rsidRPr="00A046DC">
              <w:rPr>
                <w:rFonts w:ascii="Times New Roman" w:eastAsia="Times New Roman" w:hAnsi="Times New Roman" w:cs="Times New Roman"/>
                <w:sz w:val="24"/>
                <w:szCs w:val="24"/>
                <w:lang w:eastAsia="uk-UA"/>
              </w:rPr>
              <w:t xml:space="preserve">.3.4    </w:t>
            </w:r>
            <w:r w:rsidRPr="00A046DC">
              <w:rPr>
                <w:rStyle w:val="st42"/>
                <w:rFonts w:ascii="Times New Roman" w:hAnsi="Times New Roman" w:cs="Times New Roman"/>
                <w:color w:val="auto"/>
                <w:sz w:val="24"/>
                <w:szCs w:val="24"/>
              </w:rPr>
              <w:t>У разі зміни Постачальника - у частині постачання</w:t>
            </w:r>
            <w:r w:rsidRPr="00A046DC">
              <w:rPr>
                <w:rStyle w:val="st42"/>
                <w:rFonts w:ascii="Times New Roman" w:hAnsi="Times New Roman" w:cs="Times New Roman"/>
                <w:sz w:val="24"/>
                <w:szCs w:val="24"/>
              </w:rPr>
              <w:t xml:space="preserve"> електроенергії;</w:t>
            </w:r>
          </w:p>
          <w:p w14:paraId="1A32922B" w14:textId="77777777" w:rsidR="00526804" w:rsidRPr="004C1431" w:rsidRDefault="00526804" w:rsidP="00526804">
            <w:pPr>
              <w:tabs>
                <w:tab w:val="left" w:pos="521"/>
              </w:tabs>
              <w:spacing w:after="0" w:line="240" w:lineRule="auto"/>
              <w:jc w:val="both"/>
              <w:rPr>
                <w:rStyle w:val="st42"/>
                <w:rFonts w:ascii="Times New Roman" w:eastAsia="Times New Roman" w:hAnsi="Times New Roman" w:cs="Times New Roman"/>
                <w:color w:val="auto"/>
                <w:sz w:val="24"/>
                <w:szCs w:val="24"/>
                <w:lang w:eastAsia="uk-UA"/>
              </w:rPr>
            </w:pPr>
            <w:r w:rsidRPr="00A046DC">
              <w:rPr>
                <w:rStyle w:val="st42"/>
                <w:rFonts w:ascii="Times New Roman" w:hAnsi="Times New Roman" w:cs="Times New Roman"/>
                <w:color w:val="auto"/>
                <w:sz w:val="24"/>
                <w:szCs w:val="24"/>
                <w:lang w:val="ru-RU"/>
              </w:rPr>
              <w:t xml:space="preserve">7.3.5 </w:t>
            </w:r>
            <w:r w:rsidRPr="00A046DC">
              <w:rPr>
                <w:rStyle w:val="st42"/>
                <w:rFonts w:ascii="Times New Roman" w:hAnsi="Times New Roman" w:cs="Times New Roman"/>
                <w:color w:val="auto"/>
                <w:sz w:val="24"/>
                <w:szCs w:val="24"/>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A046DC">
              <w:rPr>
                <w:rFonts w:ascii="Times New Roman" w:hAnsi="Times New Roman" w:cs="Times New Roman"/>
                <w:sz w:val="24"/>
                <w:szCs w:val="24"/>
              </w:rPr>
              <w:t>.</w:t>
            </w:r>
          </w:p>
          <w:p w14:paraId="211E2AAE" w14:textId="77777777" w:rsidR="00526804" w:rsidRPr="00A046DC"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A046DC">
              <w:rPr>
                <w:rFonts w:ascii="Times New Roman" w:eastAsia="Times New Roman" w:hAnsi="Times New Roman" w:cs="Times New Roman"/>
                <w:sz w:val="24"/>
                <w:szCs w:val="24"/>
                <w:lang w:val="ru-RU" w:eastAsia="uk-UA"/>
              </w:rPr>
              <w:t>7</w:t>
            </w:r>
            <w:r w:rsidRPr="00A046DC">
              <w:rPr>
                <w:rFonts w:ascii="Times New Roman" w:eastAsia="Times New Roman" w:hAnsi="Times New Roman" w:cs="Times New Roman"/>
                <w:sz w:val="24"/>
                <w:szCs w:val="24"/>
                <w:lang w:eastAsia="uk-UA"/>
              </w:rPr>
              <w:t>.4.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його відновлення, у встановленому законодавством порядку, надання відповідних послуг.</w:t>
            </w:r>
          </w:p>
          <w:p w14:paraId="1D580B63" w14:textId="77777777" w:rsidR="00526804" w:rsidRPr="00A046DC" w:rsidRDefault="00526804" w:rsidP="00526804">
            <w:pPr>
              <w:tabs>
                <w:tab w:val="left" w:pos="521"/>
              </w:tabs>
              <w:spacing w:after="0" w:line="240" w:lineRule="auto"/>
              <w:jc w:val="both"/>
              <w:rPr>
                <w:rFonts w:ascii="Times New Roman" w:hAnsi="Times New Roman" w:cs="Times New Roman"/>
                <w:sz w:val="24"/>
                <w:szCs w:val="24"/>
              </w:rPr>
            </w:pPr>
            <w:r w:rsidRPr="00A046DC">
              <w:rPr>
                <w:rFonts w:ascii="Times New Roman" w:hAnsi="Times New Roman" w:cs="Times New Roman"/>
                <w:sz w:val="24"/>
                <w:szCs w:val="24"/>
              </w:rPr>
              <w:t xml:space="preserve">7.5.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A046DC">
              <w:rPr>
                <w:rFonts w:ascii="Times New Roman" w:hAnsi="Times New Roman" w:cs="Times New Roman"/>
                <w:sz w:val="24"/>
                <w:szCs w:val="24"/>
              </w:rPr>
              <w:t>сплином</w:t>
            </w:r>
            <w:proofErr w:type="spellEnd"/>
            <w:r w:rsidRPr="00A046DC">
              <w:rPr>
                <w:rFonts w:ascii="Times New Roman" w:hAnsi="Times New Roman" w:cs="Times New Roman"/>
                <w:sz w:val="24"/>
                <w:szCs w:val="24"/>
              </w:rPr>
              <w:t xml:space="preserve"> </w:t>
            </w:r>
            <w:r w:rsidRPr="00A046DC">
              <w:rPr>
                <w:rFonts w:ascii="Times New Roman" w:hAnsi="Times New Roman" w:cs="Times New Roman"/>
                <w:sz w:val="24"/>
                <w:szCs w:val="24"/>
              </w:rPr>
              <w:lastRenderedPageBreak/>
              <w:t>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26804" w:rsidRPr="00A046DC" w14:paraId="5D507FAB" w14:textId="77777777" w:rsidTr="00526804">
        <w:tc>
          <w:tcPr>
            <w:tcW w:w="3329" w:type="dxa"/>
            <w:tcMar>
              <w:top w:w="180" w:type="dxa"/>
              <w:left w:w="180" w:type="dxa"/>
              <w:bottom w:w="180" w:type="dxa"/>
              <w:right w:w="180" w:type="dxa"/>
            </w:tcMar>
            <w:hideMark/>
          </w:tcPr>
          <w:p w14:paraId="4B943320"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lastRenderedPageBreak/>
              <w:t>8.Компенсація за недотримання комерційної якості надання послуг.</w:t>
            </w:r>
          </w:p>
        </w:tc>
        <w:tc>
          <w:tcPr>
            <w:tcW w:w="6547" w:type="dxa"/>
            <w:tcMar>
              <w:top w:w="180" w:type="dxa"/>
              <w:left w:w="180" w:type="dxa"/>
              <w:bottom w:w="180" w:type="dxa"/>
              <w:right w:w="180" w:type="dxa"/>
            </w:tcMar>
            <w:hideMark/>
          </w:tcPr>
          <w:p w14:paraId="0F7A2E57"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8.1. Компенсація за недотримання постачальником комерційної якості надання послуг надається у порядку та розмірі, визначеному НКРЕКП. </w:t>
            </w:r>
          </w:p>
        </w:tc>
      </w:tr>
      <w:tr w:rsidR="00526804" w:rsidRPr="00A046DC" w14:paraId="030B8527" w14:textId="77777777" w:rsidTr="00526804">
        <w:trPr>
          <w:trHeight w:val="563"/>
        </w:trPr>
        <w:tc>
          <w:tcPr>
            <w:tcW w:w="3329" w:type="dxa"/>
            <w:tcMar>
              <w:top w:w="180" w:type="dxa"/>
              <w:left w:w="180" w:type="dxa"/>
              <w:bottom w:w="180" w:type="dxa"/>
              <w:right w:w="180" w:type="dxa"/>
            </w:tcMar>
            <w:hideMark/>
          </w:tcPr>
          <w:p w14:paraId="743EA892"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9.Звіряння розрахунків.</w:t>
            </w:r>
          </w:p>
        </w:tc>
        <w:tc>
          <w:tcPr>
            <w:tcW w:w="6547" w:type="dxa"/>
            <w:tcMar>
              <w:top w:w="180" w:type="dxa"/>
              <w:left w:w="180" w:type="dxa"/>
              <w:bottom w:w="180" w:type="dxa"/>
              <w:right w:w="180" w:type="dxa"/>
            </w:tcMar>
            <w:hideMark/>
          </w:tcPr>
          <w:p w14:paraId="22D5E6FF"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9.1. Звіряння фактичних розрахунків з підписанням відповідного акту проводиться за вимогою Сторін. </w:t>
            </w:r>
          </w:p>
        </w:tc>
      </w:tr>
      <w:tr w:rsidR="00526804" w:rsidRPr="00A046DC" w14:paraId="08E9E3E1" w14:textId="77777777" w:rsidTr="00526804">
        <w:trPr>
          <w:trHeight w:val="4324"/>
        </w:trPr>
        <w:tc>
          <w:tcPr>
            <w:tcW w:w="3329" w:type="dxa"/>
            <w:tcMar>
              <w:top w:w="180" w:type="dxa"/>
              <w:left w:w="180" w:type="dxa"/>
              <w:bottom w:w="180" w:type="dxa"/>
              <w:right w:w="180" w:type="dxa"/>
            </w:tcMar>
          </w:tcPr>
          <w:p w14:paraId="6BFFEBB4" w14:textId="77777777" w:rsidR="00526804" w:rsidRPr="00A046DC" w:rsidRDefault="00526804" w:rsidP="00526804">
            <w:pPr>
              <w:pStyle w:val="ac"/>
              <w:shd w:val="clear" w:color="auto" w:fill="FFFFFF" w:themeFill="background1"/>
              <w:jc w:val="both"/>
              <w:rPr>
                <w:rFonts w:ascii="Times New Roman" w:hAnsi="Times New Roman" w:cs="Times New Roman"/>
                <w:sz w:val="24"/>
                <w:szCs w:val="24"/>
                <w:lang w:eastAsia="uk-UA"/>
              </w:rPr>
            </w:pPr>
            <w:r w:rsidRPr="00A046DC">
              <w:rPr>
                <w:rFonts w:ascii="Times New Roman" w:hAnsi="Times New Roman" w:cs="Times New Roman"/>
                <w:sz w:val="24"/>
                <w:szCs w:val="24"/>
                <w:lang w:eastAsia="uk-UA"/>
              </w:rPr>
              <w:t>10. Статус платника податку на додану вартість.</w:t>
            </w:r>
          </w:p>
        </w:tc>
        <w:tc>
          <w:tcPr>
            <w:tcW w:w="6547" w:type="dxa"/>
            <w:tcMar>
              <w:top w:w="180" w:type="dxa"/>
              <w:left w:w="180" w:type="dxa"/>
              <w:bottom w:w="180" w:type="dxa"/>
              <w:right w:w="180" w:type="dxa"/>
            </w:tcMar>
          </w:tcPr>
          <w:p w14:paraId="54023D9F" w14:textId="77777777" w:rsidR="00526804" w:rsidRPr="00A046DC" w:rsidRDefault="00526804" w:rsidP="00526804">
            <w:pPr>
              <w:numPr>
                <w:ilvl w:val="0"/>
                <w:numId w:val="14"/>
              </w:numPr>
              <w:spacing w:before="100" w:beforeAutospacing="1" w:after="100" w:afterAutospacing="1" w:line="240" w:lineRule="auto"/>
              <w:ind w:left="0"/>
              <w:rPr>
                <w:rFonts w:ascii="Arial" w:hAnsi="Arial" w:cs="Arial"/>
                <w:color w:val="454445"/>
                <w:sz w:val="21"/>
                <w:szCs w:val="21"/>
              </w:rPr>
            </w:pPr>
            <w:r w:rsidRPr="00A046DC">
              <w:rPr>
                <w:rFonts w:ascii="Times New Roman" w:hAnsi="Times New Roman" w:cs="Times New Roman"/>
                <w:color w:val="222222"/>
                <w:sz w:val="24"/>
                <w:szCs w:val="24"/>
              </w:rPr>
              <w:t xml:space="preserve">10.1 У разі  набуття  статусу платника податку на додану вартість, Споживач зобов`язаний  повідомити Постачальника протягом 30  днів, шляхом направлення  письмового повідомлення  та копії документів,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w:t>
            </w:r>
            <w:proofErr w:type="spellStart"/>
            <w:r w:rsidRPr="00A046DC">
              <w:rPr>
                <w:rFonts w:ascii="Times New Roman" w:hAnsi="Times New Roman" w:cs="Times New Roman"/>
                <w:color w:val="222222"/>
                <w:sz w:val="24"/>
                <w:szCs w:val="24"/>
              </w:rPr>
              <w:t>скан</w:t>
            </w:r>
            <w:proofErr w:type="spellEnd"/>
            <w:r w:rsidRPr="00A046DC">
              <w:rPr>
                <w:rFonts w:ascii="Times New Roman" w:hAnsi="Times New Roman" w:cs="Times New Roman"/>
                <w:color w:val="222222"/>
                <w:sz w:val="24"/>
                <w:szCs w:val="24"/>
              </w:rPr>
              <w:t>-копій документів  на електронну адресу  </w:t>
            </w:r>
            <w:hyperlink r:id="rId9" w:history="1">
              <w:r w:rsidRPr="00A046DC">
                <w:rPr>
                  <w:rStyle w:val="ae"/>
                  <w:rFonts w:ascii="Arial" w:hAnsi="Arial" w:cs="Arial"/>
                  <w:color w:val="454445"/>
                  <w:sz w:val="21"/>
                  <w:szCs w:val="21"/>
                </w:rPr>
                <w:t>info@pret.com.ua</w:t>
              </w:r>
            </w:hyperlink>
            <w:r w:rsidRPr="00A046DC">
              <w:rPr>
                <w:rFonts w:ascii="Arial" w:hAnsi="Arial" w:cs="Arial"/>
                <w:color w:val="454445"/>
                <w:sz w:val="21"/>
                <w:szCs w:val="21"/>
              </w:rPr>
              <w:t>.</w:t>
            </w:r>
            <w:r w:rsidRPr="00A046DC">
              <w:t xml:space="preserve"> </w:t>
            </w:r>
          </w:p>
          <w:p w14:paraId="7502D673" w14:textId="77777777" w:rsidR="00526804" w:rsidRPr="00A046DC" w:rsidRDefault="00526804" w:rsidP="00526804">
            <w:pPr>
              <w:jc w:val="both"/>
              <w:rPr>
                <w:rFonts w:ascii="Times New Roman" w:hAnsi="Times New Roman" w:cs="Times New Roman"/>
                <w:sz w:val="24"/>
                <w:szCs w:val="24"/>
                <w:lang w:eastAsia="uk-UA"/>
              </w:rPr>
            </w:pPr>
            <w:r w:rsidRPr="00A046DC">
              <w:rPr>
                <w:rFonts w:ascii="Times New Roman" w:hAnsi="Times New Roman" w:cs="Times New Roman"/>
                <w:color w:val="222222"/>
                <w:sz w:val="24"/>
                <w:szCs w:val="24"/>
              </w:rPr>
              <w:t xml:space="preserve">У разі не повідомлення Споживачем Постачальника про набуття  статусу платника ПДВ, Споживач не має права вимагати реєстрації податкової накладної до дати надання документів, які підтверджують статус платника податку на додану вартість. </w:t>
            </w:r>
          </w:p>
        </w:tc>
      </w:tr>
      <w:tr w:rsidR="00526804" w:rsidRPr="00A046DC" w14:paraId="4EFBC9B0" w14:textId="77777777" w:rsidTr="00526804">
        <w:trPr>
          <w:trHeight w:val="595"/>
        </w:trPr>
        <w:tc>
          <w:tcPr>
            <w:tcW w:w="3329" w:type="dxa"/>
            <w:shd w:val="clear" w:color="auto" w:fill="auto"/>
            <w:tcMar>
              <w:top w:w="180" w:type="dxa"/>
              <w:left w:w="180" w:type="dxa"/>
              <w:bottom w:w="180" w:type="dxa"/>
              <w:right w:w="180" w:type="dxa"/>
            </w:tcMar>
            <w:hideMark/>
          </w:tcPr>
          <w:p w14:paraId="0FD7EA03"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11.Територія здійснення ліцензованої діяльності.</w:t>
            </w:r>
          </w:p>
        </w:tc>
        <w:tc>
          <w:tcPr>
            <w:tcW w:w="6547" w:type="dxa"/>
            <w:shd w:val="clear" w:color="auto" w:fill="auto"/>
            <w:tcMar>
              <w:top w:w="180" w:type="dxa"/>
              <w:left w:w="180" w:type="dxa"/>
              <w:bottom w:w="180" w:type="dxa"/>
              <w:right w:w="180" w:type="dxa"/>
            </w:tcMar>
            <w:hideMark/>
          </w:tcPr>
          <w:p w14:paraId="69391C33" w14:textId="77777777" w:rsidR="00526804" w:rsidRPr="00A046DC" w:rsidRDefault="00526804" w:rsidP="00526804">
            <w:pPr>
              <w:pStyle w:val="ac"/>
              <w:shd w:val="clear" w:color="auto" w:fill="FFFFFF" w:themeFill="background1"/>
              <w:rPr>
                <w:rFonts w:ascii="Times New Roman" w:hAnsi="Times New Roman" w:cs="Times New Roman"/>
                <w:strike/>
                <w:sz w:val="24"/>
                <w:szCs w:val="24"/>
                <w:lang w:eastAsia="uk-UA"/>
              </w:rPr>
            </w:pPr>
            <w:r w:rsidRPr="00A046DC">
              <w:rPr>
                <w:rFonts w:ascii="Times New Roman" w:eastAsia="Times New Roman" w:hAnsi="Times New Roman" w:cs="Times New Roman"/>
                <w:sz w:val="24"/>
                <w:szCs w:val="24"/>
                <w:lang w:eastAsia="uk-UA"/>
              </w:rPr>
              <w:t>11.1 На території Івано-Франківської області.</w:t>
            </w:r>
          </w:p>
        </w:tc>
      </w:tr>
      <w:tr w:rsidR="00526804" w:rsidRPr="00A046DC" w14:paraId="3445F432" w14:textId="77777777" w:rsidTr="00526804">
        <w:trPr>
          <w:trHeight w:val="481"/>
        </w:trPr>
        <w:tc>
          <w:tcPr>
            <w:tcW w:w="3329" w:type="dxa"/>
            <w:shd w:val="clear" w:color="auto" w:fill="auto"/>
            <w:tcMar>
              <w:top w:w="180" w:type="dxa"/>
              <w:left w:w="180" w:type="dxa"/>
              <w:bottom w:w="180" w:type="dxa"/>
              <w:right w:w="180" w:type="dxa"/>
            </w:tcMar>
            <w:hideMark/>
          </w:tcPr>
          <w:p w14:paraId="2C7533C3"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12.Урахування пільг, субсидій.</w:t>
            </w:r>
          </w:p>
        </w:tc>
        <w:tc>
          <w:tcPr>
            <w:tcW w:w="6547" w:type="dxa"/>
            <w:shd w:val="clear" w:color="auto" w:fill="auto"/>
            <w:tcMar>
              <w:top w:w="180" w:type="dxa"/>
              <w:left w:w="180" w:type="dxa"/>
              <w:bottom w:w="180" w:type="dxa"/>
              <w:right w:w="180" w:type="dxa"/>
            </w:tcMar>
            <w:hideMark/>
          </w:tcPr>
          <w:p w14:paraId="274F9CFA"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12.1 Відсутнє.</w:t>
            </w:r>
          </w:p>
        </w:tc>
      </w:tr>
      <w:tr w:rsidR="00526804" w:rsidRPr="00A046DC" w14:paraId="3F8ACBFD" w14:textId="77777777" w:rsidTr="00526804">
        <w:trPr>
          <w:trHeight w:val="423"/>
        </w:trPr>
        <w:tc>
          <w:tcPr>
            <w:tcW w:w="3329" w:type="dxa"/>
            <w:shd w:val="clear" w:color="auto" w:fill="auto"/>
            <w:tcMar>
              <w:top w:w="180" w:type="dxa"/>
              <w:left w:w="180" w:type="dxa"/>
              <w:bottom w:w="180" w:type="dxa"/>
              <w:right w:w="180" w:type="dxa"/>
            </w:tcMar>
            <w:hideMark/>
          </w:tcPr>
          <w:p w14:paraId="7AB5DFAD"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13.Постачання захищеним споживачам. </w:t>
            </w:r>
          </w:p>
        </w:tc>
        <w:tc>
          <w:tcPr>
            <w:tcW w:w="6547" w:type="dxa"/>
            <w:shd w:val="clear" w:color="auto" w:fill="auto"/>
            <w:tcMar>
              <w:top w:w="180" w:type="dxa"/>
              <w:left w:w="180" w:type="dxa"/>
              <w:bottom w:w="180" w:type="dxa"/>
              <w:right w:w="180" w:type="dxa"/>
            </w:tcMar>
            <w:hideMark/>
          </w:tcPr>
          <w:p w14:paraId="2E52F4EC" w14:textId="77777777" w:rsidR="00526804" w:rsidRPr="00A046DC" w:rsidRDefault="00526804" w:rsidP="00526804">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sz w:val="24"/>
                <w:szCs w:val="24"/>
                <w:lang w:eastAsia="uk-UA"/>
              </w:rPr>
              <w:t xml:space="preserve">13.1 Відсутнє.  </w:t>
            </w:r>
          </w:p>
        </w:tc>
      </w:tr>
      <w:tr w:rsidR="00526804" w:rsidRPr="00A046DC" w14:paraId="566D7108" w14:textId="77777777" w:rsidTr="00696FFA">
        <w:trPr>
          <w:trHeight w:val="139"/>
        </w:trPr>
        <w:tc>
          <w:tcPr>
            <w:tcW w:w="9876" w:type="dxa"/>
            <w:gridSpan w:val="2"/>
            <w:tcMar>
              <w:top w:w="180" w:type="dxa"/>
              <w:left w:w="180" w:type="dxa"/>
              <w:bottom w:w="180" w:type="dxa"/>
              <w:right w:w="180" w:type="dxa"/>
            </w:tcMar>
            <w:hideMark/>
          </w:tcPr>
          <w:p w14:paraId="4AC082F9" w14:textId="42B72FB0" w:rsidR="00526804" w:rsidRPr="00A046DC" w:rsidRDefault="00526804" w:rsidP="004C1431">
            <w:pPr>
              <w:pStyle w:val="ac"/>
              <w:shd w:val="clear" w:color="auto" w:fill="FFFFFF" w:themeFill="background1"/>
              <w:rPr>
                <w:rFonts w:ascii="Times New Roman" w:hAnsi="Times New Roman" w:cs="Times New Roman"/>
                <w:sz w:val="24"/>
                <w:szCs w:val="24"/>
                <w:lang w:eastAsia="uk-UA"/>
              </w:rPr>
            </w:pPr>
            <w:r w:rsidRPr="00A046DC">
              <w:rPr>
                <w:rFonts w:ascii="Times New Roman" w:hAnsi="Times New Roman" w:cs="Times New Roman"/>
                <w:i/>
                <w:iCs/>
                <w:sz w:val="24"/>
                <w:szCs w:val="24"/>
                <w:lang w:eastAsia="uk-UA"/>
              </w:rPr>
              <w:t xml:space="preserve">Ця комерційна пропозиція набуває чинності з 01 </w:t>
            </w:r>
            <w:r w:rsidR="00744BAD">
              <w:rPr>
                <w:rFonts w:ascii="Times New Roman" w:hAnsi="Times New Roman" w:cs="Times New Roman"/>
                <w:i/>
                <w:iCs/>
                <w:sz w:val="24"/>
                <w:szCs w:val="24"/>
                <w:lang w:eastAsia="uk-UA"/>
              </w:rPr>
              <w:t>квіт</w:t>
            </w:r>
            <w:r w:rsidR="004C1431">
              <w:rPr>
                <w:rFonts w:ascii="Times New Roman" w:hAnsi="Times New Roman" w:cs="Times New Roman"/>
                <w:i/>
                <w:iCs/>
                <w:sz w:val="24"/>
                <w:szCs w:val="24"/>
                <w:lang w:eastAsia="uk-UA"/>
              </w:rPr>
              <w:t>ня</w:t>
            </w:r>
            <w:r w:rsidRPr="00A046DC">
              <w:rPr>
                <w:rFonts w:ascii="Times New Roman" w:hAnsi="Times New Roman" w:cs="Times New Roman"/>
                <w:i/>
                <w:iCs/>
                <w:sz w:val="24"/>
                <w:szCs w:val="24"/>
                <w:lang w:eastAsia="uk-UA"/>
              </w:rPr>
              <w:t xml:space="preserve"> 2024  року  </w:t>
            </w:r>
          </w:p>
        </w:tc>
      </w:tr>
    </w:tbl>
    <w:p w14:paraId="3F96334C" w14:textId="77777777" w:rsidR="00696FFA" w:rsidRPr="00A046DC" w:rsidRDefault="00696FFA" w:rsidP="00104694">
      <w:pPr>
        <w:pStyle w:val="ac"/>
        <w:shd w:val="clear" w:color="auto" w:fill="FFFFFF" w:themeFill="background1"/>
        <w:rPr>
          <w:rFonts w:ascii="Times New Roman" w:hAnsi="Times New Roman" w:cs="Times New Roman"/>
          <w:sz w:val="24"/>
          <w:szCs w:val="24"/>
        </w:rPr>
      </w:pPr>
    </w:p>
    <w:p w14:paraId="003AB9F6" w14:textId="77777777" w:rsidR="00696FFA" w:rsidRPr="00A046DC" w:rsidRDefault="00696FFA" w:rsidP="00696FFA">
      <w:pPr>
        <w:spacing w:after="0"/>
        <w:rPr>
          <w:rFonts w:ascii="Times New Roman" w:hAnsi="Times New Roman" w:cs="Times New Roman"/>
          <w:i/>
          <w:u w:val="single"/>
        </w:rPr>
      </w:pPr>
      <w:r w:rsidRPr="00A046DC">
        <w:tab/>
      </w:r>
      <w:r w:rsidRPr="00A046DC">
        <w:rPr>
          <w:rFonts w:ascii="Times New Roman" w:hAnsi="Times New Roman" w:cs="Times New Roman"/>
          <w:i/>
        </w:rPr>
        <w:t>________________          ________________          ________________</w:t>
      </w:r>
      <w:r w:rsidRPr="00A046DC">
        <w:rPr>
          <w:rFonts w:ascii="Times New Roman" w:hAnsi="Times New Roman" w:cs="Times New Roman"/>
          <w:i/>
          <w:lang w:val="ru-RU"/>
        </w:rPr>
        <w:t>_                         _____________</w:t>
      </w:r>
      <w:r w:rsidRPr="00A046DC">
        <w:rPr>
          <w:rFonts w:ascii="Times New Roman" w:hAnsi="Times New Roman" w:cs="Times New Roman"/>
          <w:i/>
          <w:u w:val="single"/>
        </w:rPr>
        <w:t xml:space="preserve"> </w:t>
      </w:r>
    </w:p>
    <w:p w14:paraId="67FCD38D" w14:textId="77777777" w:rsidR="00696FFA" w:rsidRPr="00FB6B4B" w:rsidRDefault="00696FFA" w:rsidP="00696FFA">
      <w:pPr>
        <w:spacing w:after="0"/>
        <w:rPr>
          <w:rFonts w:ascii="Times New Roman" w:hAnsi="Times New Roman" w:cs="Times New Roman"/>
          <w:i/>
        </w:rPr>
      </w:pPr>
      <w:r w:rsidRPr="00A046DC">
        <w:rPr>
          <w:rFonts w:ascii="Times New Roman" w:hAnsi="Times New Roman" w:cs="Times New Roman"/>
          <w:i/>
        </w:rPr>
        <w:t xml:space="preserve">              Назва Споживача                  Посада         </w:t>
      </w:r>
      <w:r w:rsidRPr="00A046DC">
        <w:rPr>
          <w:rFonts w:ascii="Times New Roman" w:hAnsi="Times New Roman" w:cs="Times New Roman"/>
          <w:i/>
          <w:lang w:val="ru-RU"/>
        </w:rPr>
        <w:t xml:space="preserve">         </w:t>
      </w:r>
      <w:r w:rsidRPr="00A046DC">
        <w:rPr>
          <w:rFonts w:ascii="Times New Roman" w:hAnsi="Times New Roman" w:cs="Times New Roman"/>
          <w:i/>
        </w:rPr>
        <w:t xml:space="preserve"> Підпис Споживача                            Дата</w:t>
      </w:r>
      <w:r w:rsidRPr="00FB6B4B">
        <w:rPr>
          <w:rFonts w:ascii="Times New Roman" w:hAnsi="Times New Roman" w:cs="Times New Roman"/>
          <w:i/>
        </w:rPr>
        <w:t xml:space="preserve"> </w:t>
      </w:r>
    </w:p>
    <w:p w14:paraId="694CC979" w14:textId="77777777" w:rsidR="00744BAD" w:rsidRPr="00696FFA" w:rsidRDefault="00744BAD" w:rsidP="00696FFA">
      <w:pPr>
        <w:tabs>
          <w:tab w:val="left" w:pos="2504"/>
        </w:tabs>
      </w:pPr>
    </w:p>
    <w:sectPr w:rsidR="00744BAD" w:rsidRPr="00696FFA" w:rsidSect="00D86FC3">
      <w:footerReference w:type="default" r:id="rId10"/>
      <w:pgSz w:w="11906" w:h="16838"/>
      <w:pgMar w:top="284" w:right="707"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DB16" w14:textId="77777777" w:rsidR="00733F6A" w:rsidRDefault="00733F6A" w:rsidP="00BD3A4C">
      <w:pPr>
        <w:spacing w:after="0" w:line="240" w:lineRule="auto"/>
      </w:pPr>
      <w:r>
        <w:separator/>
      </w:r>
    </w:p>
  </w:endnote>
  <w:endnote w:type="continuationSeparator" w:id="0">
    <w:p w14:paraId="722C0B61" w14:textId="77777777" w:rsidR="00733F6A" w:rsidRDefault="00733F6A" w:rsidP="00BD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2FE8" w14:textId="77777777" w:rsidR="00D543C2" w:rsidRPr="00734B25" w:rsidRDefault="00D543C2" w:rsidP="00D543C2">
    <w:pPr>
      <w:pStyle w:val="a5"/>
      <w:rPr>
        <w:rFonts w:ascii="Times New Roman" w:hAnsi="Times New Roman" w:cs="Times New Roman"/>
        <w:b/>
      </w:rPr>
    </w:pPr>
    <w:r>
      <w:rPr>
        <w:rFonts w:ascii="Times New Roman" w:hAnsi="Times New Roman" w:cs="Times New Roman"/>
        <w:b/>
      </w:rPr>
      <w:t xml:space="preserve">                           </w:t>
    </w:r>
    <w:r w:rsidRPr="00BC561E">
      <w:rPr>
        <w:rFonts w:ascii="Times New Roman" w:hAnsi="Times New Roman" w:cs="Times New Roman"/>
        <w:b/>
      </w:rPr>
      <w:t>Від Постачальника ___________________                          Від Споживача ____________________</w:t>
    </w:r>
  </w:p>
  <w:p w14:paraId="6257C5B9" w14:textId="77777777" w:rsidR="00D543C2" w:rsidRPr="00D543C2" w:rsidRDefault="00D543C2" w:rsidP="00D54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1518" w14:textId="77777777" w:rsidR="00733F6A" w:rsidRDefault="00733F6A" w:rsidP="00BD3A4C">
      <w:pPr>
        <w:spacing w:after="0" w:line="240" w:lineRule="auto"/>
      </w:pPr>
      <w:r>
        <w:separator/>
      </w:r>
    </w:p>
  </w:footnote>
  <w:footnote w:type="continuationSeparator" w:id="0">
    <w:p w14:paraId="4ECFB8C8" w14:textId="77777777" w:rsidR="00733F6A" w:rsidRDefault="00733F6A" w:rsidP="00BD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55AA"/>
    <w:multiLevelType w:val="hybridMultilevel"/>
    <w:tmpl w:val="CD04A4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182061F"/>
    <w:multiLevelType w:val="multilevel"/>
    <w:tmpl w:val="E6D2B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8585D"/>
    <w:multiLevelType w:val="multilevel"/>
    <w:tmpl w:val="5DCE2F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92E07"/>
    <w:multiLevelType w:val="multilevel"/>
    <w:tmpl w:val="E8ACB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60185"/>
    <w:multiLevelType w:val="multilevel"/>
    <w:tmpl w:val="FF480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B4110"/>
    <w:multiLevelType w:val="multilevel"/>
    <w:tmpl w:val="7E8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84774"/>
    <w:multiLevelType w:val="multilevel"/>
    <w:tmpl w:val="C53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E2171"/>
    <w:multiLevelType w:val="multilevel"/>
    <w:tmpl w:val="418E3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94A70"/>
    <w:multiLevelType w:val="multilevel"/>
    <w:tmpl w:val="CAD4AF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A73870"/>
    <w:multiLevelType w:val="multilevel"/>
    <w:tmpl w:val="B81A6A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223DA"/>
    <w:multiLevelType w:val="multilevel"/>
    <w:tmpl w:val="59BC0F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849D3"/>
    <w:multiLevelType w:val="multilevel"/>
    <w:tmpl w:val="E892A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71A52"/>
    <w:multiLevelType w:val="multilevel"/>
    <w:tmpl w:val="BED68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D2859"/>
    <w:multiLevelType w:val="multilevel"/>
    <w:tmpl w:val="25465E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432250">
    <w:abstractNumId w:val="5"/>
  </w:num>
  <w:num w:numId="2" w16cid:durableId="2108456865">
    <w:abstractNumId w:val="4"/>
  </w:num>
  <w:num w:numId="3" w16cid:durableId="1487286481">
    <w:abstractNumId w:val="11"/>
  </w:num>
  <w:num w:numId="4" w16cid:durableId="721904136">
    <w:abstractNumId w:val="7"/>
  </w:num>
  <w:num w:numId="5" w16cid:durableId="293174702">
    <w:abstractNumId w:val="12"/>
  </w:num>
  <w:num w:numId="6" w16cid:durableId="1514029950">
    <w:abstractNumId w:val="3"/>
  </w:num>
  <w:num w:numId="7" w16cid:durableId="873083779">
    <w:abstractNumId w:val="2"/>
  </w:num>
  <w:num w:numId="8" w16cid:durableId="1670206697">
    <w:abstractNumId w:val="8"/>
  </w:num>
  <w:num w:numId="9" w16cid:durableId="62997410">
    <w:abstractNumId w:val="10"/>
  </w:num>
  <w:num w:numId="10" w16cid:durableId="985164698">
    <w:abstractNumId w:val="1"/>
  </w:num>
  <w:num w:numId="11" w16cid:durableId="362558020">
    <w:abstractNumId w:val="13"/>
  </w:num>
  <w:num w:numId="12" w16cid:durableId="176700612">
    <w:abstractNumId w:val="9"/>
  </w:num>
  <w:num w:numId="13" w16cid:durableId="1726440973">
    <w:abstractNumId w:val="0"/>
  </w:num>
  <w:num w:numId="14" w16cid:durableId="1902327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D5"/>
    <w:rsid w:val="00026527"/>
    <w:rsid w:val="000305F3"/>
    <w:rsid w:val="000563C5"/>
    <w:rsid w:val="00071683"/>
    <w:rsid w:val="00074E33"/>
    <w:rsid w:val="000835E5"/>
    <w:rsid w:val="000852DB"/>
    <w:rsid w:val="000A0EA4"/>
    <w:rsid w:val="000E0FA2"/>
    <w:rsid w:val="000F026D"/>
    <w:rsid w:val="00104694"/>
    <w:rsid w:val="001171D0"/>
    <w:rsid w:val="0012014D"/>
    <w:rsid w:val="00142F7D"/>
    <w:rsid w:val="00143AD1"/>
    <w:rsid w:val="00145386"/>
    <w:rsid w:val="00145A6E"/>
    <w:rsid w:val="001A57EA"/>
    <w:rsid w:val="002330D9"/>
    <w:rsid w:val="002349C6"/>
    <w:rsid w:val="00236D6F"/>
    <w:rsid w:val="00237D20"/>
    <w:rsid w:val="0024523D"/>
    <w:rsid w:val="002747C6"/>
    <w:rsid w:val="00280281"/>
    <w:rsid w:val="002A26E5"/>
    <w:rsid w:val="002C222A"/>
    <w:rsid w:val="002D44CA"/>
    <w:rsid w:val="002D557E"/>
    <w:rsid w:val="002E0C39"/>
    <w:rsid w:val="002E5121"/>
    <w:rsid w:val="0030143D"/>
    <w:rsid w:val="00302BFA"/>
    <w:rsid w:val="003310BF"/>
    <w:rsid w:val="00341718"/>
    <w:rsid w:val="00373975"/>
    <w:rsid w:val="00393387"/>
    <w:rsid w:val="003963CD"/>
    <w:rsid w:val="003A0410"/>
    <w:rsid w:val="003B73FC"/>
    <w:rsid w:val="003C27F9"/>
    <w:rsid w:val="003D520D"/>
    <w:rsid w:val="003D7E5A"/>
    <w:rsid w:val="003E6720"/>
    <w:rsid w:val="003F14D6"/>
    <w:rsid w:val="003F2817"/>
    <w:rsid w:val="004155C8"/>
    <w:rsid w:val="004349EB"/>
    <w:rsid w:val="00444F85"/>
    <w:rsid w:val="004467B3"/>
    <w:rsid w:val="004534D7"/>
    <w:rsid w:val="004829CC"/>
    <w:rsid w:val="00485E26"/>
    <w:rsid w:val="0048679B"/>
    <w:rsid w:val="004A07A0"/>
    <w:rsid w:val="004A4637"/>
    <w:rsid w:val="004B5B3E"/>
    <w:rsid w:val="004C1431"/>
    <w:rsid w:val="004D3201"/>
    <w:rsid w:val="004E164D"/>
    <w:rsid w:val="004E7622"/>
    <w:rsid w:val="004F16A7"/>
    <w:rsid w:val="004F3F3A"/>
    <w:rsid w:val="00500924"/>
    <w:rsid w:val="00515415"/>
    <w:rsid w:val="00526804"/>
    <w:rsid w:val="00533FAD"/>
    <w:rsid w:val="00543F6F"/>
    <w:rsid w:val="00577014"/>
    <w:rsid w:val="00580DB1"/>
    <w:rsid w:val="00581C7F"/>
    <w:rsid w:val="00585910"/>
    <w:rsid w:val="00594726"/>
    <w:rsid w:val="005C41D4"/>
    <w:rsid w:val="005E26A6"/>
    <w:rsid w:val="005E57D0"/>
    <w:rsid w:val="005F0DEC"/>
    <w:rsid w:val="005F6BD5"/>
    <w:rsid w:val="00601ACD"/>
    <w:rsid w:val="00614232"/>
    <w:rsid w:val="00621757"/>
    <w:rsid w:val="006245BC"/>
    <w:rsid w:val="00650292"/>
    <w:rsid w:val="00650881"/>
    <w:rsid w:val="00651B40"/>
    <w:rsid w:val="006654F0"/>
    <w:rsid w:val="00696FFA"/>
    <w:rsid w:val="006B49EF"/>
    <w:rsid w:val="006C2F2F"/>
    <w:rsid w:val="006C664A"/>
    <w:rsid w:val="006D2AD5"/>
    <w:rsid w:val="006F3CB8"/>
    <w:rsid w:val="0070228E"/>
    <w:rsid w:val="00714383"/>
    <w:rsid w:val="0073115E"/>
    <w:rsid w:val="00733791"/>
    <w:rsid w:val="00733F6A"/>
    <w:rsid w:val="0074169F"/>
    <w:rsid w:val="00744BAD"/>
    <w:rsid w:val="007564F7"/>
    <w:rsid w:val="007630E6"/>
    <w:rsid w:val="007642BF"/>
    <w:rsid w:val="0076601D"/>
    <w:rsid w:val="007B5B11"/>
    <w:rsid w:val="007C4B5D"/>
    <w:rsid w:val="007C5988"/>
    <w:rsid w:val="007C6D4C"/>
    <w:rsid w:val="007D0134"/>
    <w:rsid w:val="007D378F"/>
    <w:rsid w:val="007D4049"/>
    <w:rsid w:val="007D51DB"/>
    <w:rsid w:val="007F2F90"/>
    <w:rsid w:val="008005A2"/>
    <w:rsid w:val="00810040"/>
    <w:rsid w:val="00821213"/>
    <w:rsid w:val="0082182C"/>
    <w:rsid w:val="008275D5"/>
    <w:rsid w:val="008615D3"/>
    <w:rsid w:val="00863348"/>
    <w:rsid w:val="0087114C"/>
    <w:rsid w:val="00883604"/>
    <w:rsid w:val="00894D92"/>
    <w:rsid w:val="008B159B"/>
    <w:rsid w:val="008B15E7"/>
    <w:rsid w:val="008C6AC8"/>
    <w:rsid w:val="008E2C9B"/>
    <w:rsid w:val="00904169"/>
    <w:rsid w:val="00920BC4"/>
    <w:rsid w:val="009335E6"/>
    <w:rsid w:val="0093608F"/>
    <w:rsid w:val="00937FED"/>
    <w:rsid w:val="00944273"/>
    <w:rsid w:val="00963A8D"/>
    <w:rsid w:val="00967653"/>
    <w:rsid w:val="009744E7"/>
    <w:rsid w:val="00976DB0"/>
    <w:rsid w:val="009857E1"/>
    <w:rsid w:val="009A4C20"/>
    <w:rsid w:val="009C161C"/>
    <w:rsid w:val="009D0FAF"/>
    <w:rsid w:val="009D1EF3"/>
    <w:rsid w:val="009E0E50"/>
    <w:rsid w:val="00A01659"/>
    <w:rsid w:val="00A046DC"/>
    <w:rsid w:val="00A049E2"/>
    <w:rsid w:val="00A13D0C"/>
    <w:rsid w:val="00A212DA"/>
    <w:rsid w:val="00A41AF0"/>
    <w:rsid w:val="00A46193"/>
    <w:rsid w:val="00A5373E"/>
    <w:rsid w:val="00A71DC2"/>
    <w:rsid w:val="00A75F27"/>
    <w:rsid w:val="00A806DB"/>
    <w:rsid w:val="00A86267"/>
    <w:rsid w:val="00A92499"/>
    <w:rsid w:val="00AA4147"/>
    <w:rsid w:val="00AB5EAF"/>
    <w:rsid w:val="00AF7E6E"/>
    <w:rsid w:val="00B05FB6"/>
    <w:rsid w:val="00B312F0"/>
    <w:rsid w:val="00B3322A"/>
    <w:rsid w:val="00B411A2"/>
    <w:rsid w:val="00B43BA9"/>
    <w:rsid w:val="00B63F60"/>
    <w:rsid w:val="00B71F4F"/>
    <w:rsid w:val="00B75D2D"/>
    <w:rsid w:val="00B77E5F"/>
    <w:rsid w:val="00B80358"/>
    <w:rsid w:val="00B86C03"/>
    <w:rsid w:val="00BA14D7"/>
    <w:rsid w:val="00BB3AC4"/>
    <w:rsid w:val="00BD3A4C"/>
    <w:rsid w:val="00BE1289"/>
    <w:rsid w:val="00C11FD6"/>
    <w:rsid w:val="00C1522A"/>
    <w:rsid w:val="00C26936"/>
    <w:rsid w:val="00C53F5C"/>
    <w:rsid w:val="00C81720"/>
    <w:rsid w:val="00C934A5"/>
    <w:rsid w:val="00CC066A"/>
    <w:rsid w:val="00CC5555"/>
    <w:rsid w:val="00CC598D"/>
    <w:rsid w:val="00D1558B"/>
    <w:rsid w:val="00D20812"/>
    <w:rsid w:val="00D543C2"/>
    <w:rsid w:val="00D86FC3"/>
    <w:rsid w:val="00DA441E"/>
    <w:rsid w:val="00DC2BA6"/>
    <w:rsid w:val="00DC2EBC"/>
    <w:rsid w:val="00DC3F3D"/>
    <w:rsid w:val="00DC7275"/>
    <w:rsid w:val="00DD795E"/>
    <w:rsid w:val="00E06E94"/>
    <w:rsid w:val="00E17B4E"/>
    <w:rsid w:val="00E317A2"/>
    <w:rsid w:val="00E3411F"/>
    <w:rsid w:val="00E44786"/>
    <w:rsid w:val="00E678FE"/>
    <w:rsid w:val="00E727C6"/>
    <w:rsid w:val="00E76C2D"/>
    <w:rsid w:val="00E93B9C"/>
    <w:rsid w:val="00E95DB7"/>
    <w:rsid w:val="00EB0D17"/>
    <w:rsid w:val="00EC0D57"/>
    <w:rsid w:val="00ED7B2D"/>
    <w:rsid w:val="00EF5860"/>
    <w:rsid w:val="00F00271"/>
    <w:rsid w:val="00F17241"/>
    <w:rsid w:val="00F33492"/>
    <w:rsid w:val="00F34AF0"/>
    <w:rsid w:val="00F615D7"/>
    <w:rsid w:val="00F76226"/>
    <w:rsid w:val="00FA4798"/>
    <w:rsid w:val="00FC6AC4"/>
    <w:rsid w:val="00FC7B78"/>
    <w:rsid w:val="00FD64B8"/>
    <w:rsid w:val="00FE222E"/>
    <w:rsid w:val="00FF6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BC7B"/>
  <w15:docId w15:val="{86AF7EEE-F23D-419F-94D8-7E8CD376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A4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D3A4C"/>
  </w:style>
  <w:style w:type="paragraph" w:styleId="a5">
    <w:name w:val="footer"/>
    <w:basedOn w:val="a"/>
    <w:link w:val="a6"/>
    <w:uiPriority w:val="99"/>
    <w:unhideWhenUsed/>
    <w:rsid w:val="00BD3A4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D3A4C"/>
  </w:style>
  <w:style w:type="character" w:styleId="a7">
    <w:name w:val="annotation reference"/>
    <w:basedOn w:val="a0"/>
    <w:uiPriority w:val="99"/>
    <w:semiHidden/>
    <w:unhideWhenUsed/>
    <w:rsid w:val="00BD3A4C"/>
    <w:rPr>
      <w:sz w:val="16"/>
      <w:szCs w:val="16"/>
    </w:rPr>
  </w:style>
  <w:style w:type="paragraph" w:styleId="a8">
    <w:name w:val="annotation text"/>
    <w:basedOn w:val="a"/>
    <w:link w:val="a9"/>
    <w:uiPriority w:val="99"/>
    <w:semiHidden/>
    <w:unhideWhenUsed/>
    <w:rsid w:val="00BD3A4C"/>
    <w:pPr>
      <w:spacing w:line="240" w:lineRule="auto"/>
    </w:pPr>
    <w:rPr>
      <w:sz w:val="20"/>
      <w:szCs w:val="20"/>
    </w:rPr>
  </w:style>
  <w:style w:type="character" w:customStyle="1" w:styleId="a9">
    <w:name w:val="Текст примітки Знак"/>
    <w:basedOn w:val="a0"/>
    <w:link w:val="a8"/>
    <w:uiPriority w:val="99"/>
    <w:semiHidden/>
    <w:rsid w:val="00BD3A4C"/>
    <w:rPr>
      <w:sz w:val="20"/>
      <w:szCs w:val="20"/>
    </w:rPr>
  </w:style>
  <w:style w:type="paragraph" w:styleId="aa">
    <w:name w:val="Balloon Text"/>
    <w:basedOn w:val="a"/>
    <w:link w:val="ab"/>
    <w:uiPriority w:val="99"/>
    <w:semiHidden/>
    <w:unhideWhenUsed/>
    <w:rsid w:val="00BD3A4C"/>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D3A4C"/>
    <w:rPr>
      <w:rFonts w:ascii="Segoe UI" w:hAnsi="Segoe UI" w:cs="Segoe UI"/>
      <w:sz w:val="18"/>
      <w:szCs w:val="18"/>
    </w:rPr>
  </w:style>
  <w:style w:type="paragraph" w:styleId="ac">
    <w:name w:val="No Spacing"/>
    <w:uiPriority w:val="1"/>
    <w:qFormat/>
    <w:rsid w:val="00BD3A4C"/>
    <w:pPr>
      <w:spacing w:after="0" w:line="240" w:lineRule="auto"/>
    </w:pPr>
  </w:style>
  <w:style w:type="table" w:styleId="ad">
    <w:name w:val="Table Grid"/>
    <w:basedOn w:val="a1"/>
    <w:uiPriority w:val="39"/>
    <w:rsid w:val="00C9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a"/>
    <w:rsid w:val="00DA44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Hyperlink"/>
    <w:basedOn w:val="a0"/>
    <w:uiPriority w:val="99"/>
    <w:unhideWhenUsed/>
    <w:rsid w:val="00DA441E"/>
    <w:rPr>
      <w:color w:val="0000FF"/>
      <w:u w:val="single"/>
    </w:rPr>
  </w:style>
  <w:style w:type="character" w:customStyle="1" w:styleId="st42">
    <w:name w:val="st42"/>
    <w:uiPriority w:val="99"/>
    <w:rsid w:val="00236D6F"/>
    <w:rPr>
      <w:color w:val="000000"/>
    </w:rPr>
  </w:style>
  <w:style w:type="paragraph" w:styleId="af">
    <w:name w:val="annotation subject"/>
    <w:basedOn w:val="a8"/>
    <w:next w:val="a8"/>
    <w:link w:val="af0"/>
    <w:uiPriority w:val="99"/>
    <w:semiHidden/>
    <w:unhideWhenUsed/>
    <w:rsid w:val="00C81720"/>
    <w:rPr>
      <w:b/>
      <w:bCs/>
    </w:rPr>
  </w:style>
  <w:style w:type="character" w:customStyle="1" w:styleId="af0">
    <w:name w:val="Тема примітки Знак"/>
    <w:basedOn w:val="a9"/>
    <w:link w:val="af"/>
    <w:uiPriority w:val="99"/>
    <w:semiHidden/>
    <w:rsid w:val="00C81720"/>
    <w:rPr>
      <w:b/>
      <w:bCs/>
      <w:sz w:val="20"/>
      <w:szCs w:val="20"/>
    </w:rPr>
  </w:style>
  <w:style w:type="paragraph" w:styleId="af1">
    <w:name w:val="List Paragraph"/>
    <w:basedOn w:val="a"/>
    <w:uiPriority w:val="34"/>
    <w:qFormat/>
    <w:rsid w:val="0065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6940">
      <w:bodyDiv w:val="1"/>
      <w:marLeft w:val="0"/>
      <w:marRight w:val="0"/>
      <w:marTop w:val="0"/>
      <w:marBottom w:val="0"/>
      <w:divBdr>
        <w:top w:val="none" w:sz="0" w:space="0" w:color="auto"/>
        <w:left w:val="none" w:sz="0" w:space="0" w:color="auto"/>
        <w:bottom w:val="none" w:sz="0" w:space="0" w:color="auto"/>
        <w:right w:val="none" w:sz="0" w:space="0" w:color="auto"/>
      </w:divBdr>
    </w:div>
    <w:div w:id="142046126">
      <w:bodyDiv w:val="1"/>
      <w:marLeft w:val="0"/>
      <w:marRight w:val="0"/>
      <w:marTop w:val="0"/>
      <w:marBottom w:val="0"/>
      <w:divBdr>
        <w:top w:val="none" w:sz="0" w:space="0" w:color="auto"/>
        <w:left w:val="none" w:sz="0" w:space="0" w:color="auto"/>
        <w:bottom w:val="none" w:sz="0" w:space="0" w:color="auto"/>
        <w:right w:val="none" w:sz="0" w:space="0" w:color="auto"/>
      </w:divBdr>
    </w:div>
    <w:div w:id="153382331">
      <w:bodyDiv w:val="1"/>
      <w:marLeft w:val="0"/>
      <w:marRight w:val="0"/>
      <w:marTop w:val="0"/>
      <w:marBottom w:val="0"/>
      <w:divBdr>
        <w:top w:val="none" w:sz="0" w:space="0" w:color="auto"/>
        <w:left w:val="none" w:sz="0" w:space="0" w:color="auto"/>
        <w:bottom w:val="none" w:sz="0" w:space="0" w:color="auto"/>
        <w:right w:val="none" w:sz="0" w:space="0" w:color="auto"/>
      </w:divBdr>
    </w:div>
    <w:div w:id="164128831">
      <w:bodyDiv w:val="1"/>
      <w:marLeft w:val="0"/>
      <w:marRight w:val="0"/>
      <w:marTop w:val="0"/>
      <w:marBottom w:val="0"/>
      <w:divBdr>
        <w:top w:val="none" w:sz="0" w:space="0" w:color="auto"/>
        <w:left w:val="none" w:sz="0" w:space="0" w:color="auto"/>
        <w:bottom w:val="none" w:sz="0" w:space="0" w:color="auto"/>
        <w:right w:val="none" w:sz="0" w:space="0" w:color="auto"/>
      </w:divBdr>
    </w:div>
    <w:div w:id="188642582">
      <w:bodyDiv w:val="1"/>
      <w:marLeft w:val="0"/>
      <w:marRight w:val="0"/>
      <w:marTop w:val="0"/>
      <w:marBottom w:val="0"/>
      <w:divBdr>
        <w:top w:val="none" w:sz="0" w:space="0" w:color="auto"/>
        <w:left w:val="none" w:sz="0" w:space="0" w:color="auto"/>
        <w:bottom w:val="none" w:sz="0" w:space="0" w:color="auto"/>
        <w:right w:val="none" w:sz="0" w:space="0" w:color="auto"/>
      </w:divBdr>
    </w:div>
    <w:div w:id="271984630">
      <w:bodyDiv w:val="1"/>
      <w:marLeft w:val="0"/>
      <w:marRight w:val="0"/>
      <w:marTop w:val="0"/>
      <w:marBottom w:val="0"/>
      <w:divBdr>
        <w:top w:val="none" w:sz="0" w:space="0" w:color="auto"/>
        <w:left w:val="none" w:sz="0" w:space="0" w:color="auto"/>
        <w:bottom w:val="none" w:sz="0" w:space="0" w:color="auto"/>
        <w:right w:val="none" w:sz="0" w:space="0" w:color="auto"/>
      </w:divBdr>
    </w:div>
    <w:div w:id="279073072">
      <w:bodyDiv w:val="1"/>
      <w:marLeft w:val="0"/>
      <w:marRight w:val="0"/>
      <w:marTop w:val="0"/>
      <w:marBottom w:val="0"/>
      <w:divBdr>
        <w:top w:val="none" w:sz="0" w:space="0" w:color="auto"/>
        <w:left w:val="none" w:sz="0" w:space="0" w:color="auto"/>
        <w:bottom w:val="none" w:sz="0" w:space="0" w:color="auto"/>
        <w:right w:val="none" w:sz="0" w:space="0" w:color="auto"/>
      </w:divBdr>
    </w:div>
    <w:div w:id="313023364">
      <w:bodyDiv w:val="1"/>
      <w:marLeft w:val="0"/>
      <w:marRight w:val="0"/>
      <w:marTop w:val="0"/>
      <w:marBottom w:val="0"/>
      <w:divBdr>
        <w:top w:val="none" w:sz="0" w:space="0" w:color="auto"/>
        <w:left w:val="none" w:sz="0" w:space="0" w:color="auto"/>
        <w:bottom w:val="none" w:sz="0" w:space="0" w:color="auto"/>
        <w:right w:val="none" w:sz="0" w:space="0" w:color="auto"/>
      </w:divBdr>
    </w:div>
    <w:div w:id="381557293">
      <w:bodyDiv w:val="1"/>
      <w:marLeft w:val="0"/>
      <w:marRight w:val="0"/>
      <w:marTop w:val="0"/>
      <w:marBottom w:val="0"/>
      <w:divBdr>
        <w:top w:val="none" w:sz="0" w:space="0" w:color="auto"/>
        <w:left w:val="none" w:sz="0" w:space="0" w:color="auto"/>
        <w:bottom w:val="none" w:sz="0" w:space="0" w:color="auto"/>
        <w:right w:val="none" w:sz="0" w:space="0" w:color="auto"/>
      </w:divBdr>
      <w:divsChild>
        <w:div w:id="364866161">
          <w:marLeft w:val="0"/>
          <w:marRight w:val="0"/>
          <w:marTop w:val="0"/>
          <w:marBottom w:val="0"/>
          <w:divBdr>
            <w:top w:val="none" w:sz="0" w:space="0" w:color="auto"/>
            <w:left w:val="none" w:sz="0" w:space="0" w:color="auto"/>
            <w:bottom w:val="none" w:sz="0" w:space="0" w:color="auto"/>
            <w:right w:val="none" w:sz="0" w:space="0" w:color="auto"/>
          </w:divBdr>
        </w:div>
      </w:divsChild>
    </w:div>
    <w:div w:id="668488662">
      <w:bodyDiv w:val="1"/>
      <w:marLeft w:val="0"/>
      <w:marRight w:val="0"/>
      <w:marTop w:val="0"/>
      <w:marBottom w:val="0"/>
      <w:divBdr>
        <w:top w:val="none" w:sz="0" w:space="0" w:color="auto"/>
        <w:left w:val="none" w:sz="0" w:space="0" w:color="auto"/>
        <w:bottom w:val="none" w:sz="0" w:space="0" w:color="auto"/>
        <w:right w:val="none" w:sz="0" w:space="0" w:color="auto"/>
      </w:divBdr>
    </w:div>
    <w:div w:id="687489886">
      <w:bodyDiv w:val="1"/>
      <w:marLeft w:val="0"/>
      <w:marRight w:val="0"/>
      <w:marTop w:val="0"/>
      <w:marBottom w:val="0"/>
      <w:divBdr>
        <w:top w:val="none" w:sz="0" w:space="0" w:color="auto"/>
        <w:left w:val="none" w:sz="0" w:space="0" w:color="auto"/>
        <w:bottom w:val="none" w:sz="0" w:space="0" w:color="auto"/>
        <w:right w:val="none" w:sz="0" w:space="0" w:color="auto"/>
      </w:divBdr>
    </w:div>
    <w:div w:id="725642256">
      <w:bodyDiv w:val="1"/>
      <w:marLeft w:val="0"/>
      <w:marRight w:val="0"/>
      <w:marTop w:val="0"/>
      <w:marBottom w:val="0"/>
      <w:divBdr>
        <w:top w:val="none" w:sz="0" w:space="0" w:color="auto"/>
        <w:left w:val="none" w:sz="0" w:space="0" w:color="auto"/>
        <w:bottom w:val="none" w:sz="0" w:space="0" w:color="auto"/>
        <w:right w:val="none" w:sz="0" w:space="0" w:color="auto"/>
      </w:divBdr>
    </w:div>
    <w:div w:id="727456623">
      <w:bodyDiv w:val="1"/>
      <w:marLeft w:val="0"/>
      <w:marRight w:val="0"/>
      <w:marTop w:val="0"/>
      <w:marBottom w:val="0"/>
      <w:divBdr>
        <w:top w:val="none" w:sz="0" w:space="0" w:color="auto"/>
        <w:left w:val="none" w:sz="0" w:space="0" w:color="auto"/>
        <w:bottom w:val="none" w:sz="0" w:space="0" w:color="auto"/>
        <w:right w:val="none" w:sz="0" w:space="0" w:color="auto"/>
      </w:divBdr>
    </w:div>
    <w:div w:id="955940106">
      <w:bodyDiv w:val="1"/>
      <w:marLeft w:val="0"/>
      <w:marRight w:val="0"/>
      <w:marTop w:val="0"/>
      <w:marBottom w:val="0"/>
      <w:divBdr>
        <w:top w:val="none" w:sz="0" w:space="0" w:color="auto"/>
        <w:left w:val="none" w:sz="0" w:space="0" w:color="auto"/>
        <w:bottom w:val="none" w:sz="0" w:space="0" w:color="auto"/>
        <w:right w:val="none" w:sz="0" w:space="0" w:color="auto"/>
      </w:divBdr>
    </w:div>
    <w:div w:id="1064718146">
      <w:bodyDiv w:val="1"/>
      <w:marLeft w:val="0"/>
      <w:marRight w:val="0"/>
      <w:marTop w:val="0"/>
      <w:marBottom w:val="0"/>
      <w:divBdr>
        <w:top w:val="none" w:sz="0" w:space="0" w:color="auto"/>
        <w:left w:val="none" w:sz="0" w:space="0" w:color="auto"/>
        <w:bottom w:val="none" w:sz="0" w:space="0" w:color="auto"/>
        <w:right w:val="none" w:sz="0" w:space="0" w:color="auto"/>
      </w:divBdr>
    </w:div>
    <w:div w:id="1128090308">
      <w:bodyDiv w:val="1"/>
      <w:marLeft w:val="0"/>
      <w:marRight w:val="0"/>
      <w:marTop w:val="0"/>
      <w:marBottom w:val="0"/>
      <w:divBdr>
        <w:top w:val="none" w:sz="0" w:space="0" w:color="auto"/>
        <w:left w:val="none" w:sz="0" w:space="0" w:color="auto"/>
        <w:bottom w:val="none" w:sz="0" w:space="0" w:color="auto"/>
        <w:right w:val="none" w:sz="0" w:space="0" w:color="auto"/>
      </w:divBdr>
    </w:div>
    <w:div w:id="1188758287">
      <w:bodyDiv w:val="1"/>
      <w:marLeft w:val="0"/>
      <w:marRight w:val="0"/>
      <w:marTop w:val="0"/>
      <w:marBottom w:val="0"/>
      <w:divBdr>
        <w:top w:val="none" w:sz="0" w:space="0" w:color="auto"/>
        <w:left w:val="none" w:sz="0" w:space="0" w:color="auto"/>
        <w:bottom w:val="none" w:sz="0" w:space="0" w:color="auto"/>
        <w:right w:val="none" w:sz="0" w:space="0" w:color="auto"/>
      </w:divBdr>
    </w:div>
    <w:div w:id="1256011775">
      <w:bodyDiv w:val="1"/>
      <w:marLeft w:val="0"/>
      <w:marRight w:val="0"/>
      <w:marTop w:val="0"/>
      <w:marBottom w:val="0"/>
      <w:divBdr>
        <w:top w:val="none" w:sz="0" w:space="0" w:color="auto"/>
        <w:left w:val="none" w:sz="0" w:space="0" w:color="auto"/>
        <w:bottom w:val="none" w:sz="0" w:space="0" w:color="auto"/>
        <w:right w:val="none" w:sz="0" w:space="0" w:color="auto"/>
      </w:divBdr>
    </w:div>
    <w:div w:id="1492529254">
      <w:bodyDiv w:val="1"/>
      <w:marLeft w:val="0"/>
      <w:marRight w:val="0"/>
      <w:marTop w:val="0"/>
      <w:marBottom w:val="0"/>
      <w:divBdr>
        <w:top w:val="none" w:sz="0" w:space="0" w:color="auto"/>
        <w:left w:val="none" w:sz="0" w:space="0" w:color="auto"/>
        <w:bottom w:val="none" w:sz="0" w:space="0" w:color="auto"/>
        <w:right w:val="none" w:sz="0" w:space="0" w:color="auto"/>
      </w:divBdr>
    </w:div>
    <w:div w:id="1639188932">
      <w:bodyDiv w:val="1"/>
      <w:marLeft w:val="0"/>
      <w:marRight w:val="0"/>
      <w:marTop w:val="0"/>
      <w:marBottom w:val="0"/>
      <w:divBdr>
        <w:top w:val="none" w:sz="0" w:space="0" w:color="auto"/>
        <w:left w:val="none" w:sz="0" w:space="0" w:color="auto"/>
        <w:bottom w:val="none" w:sz="0" w:space="0" w:color="auto"/>
        <w:right w:val="none" w:sz="0" w:space="0" w:color="auto"/>
      </w:divBdr>
    </w:div>
    <w:div w:id="1680887598">
      <w:bodyDiv w:val="1"/>
      <w:marLeft w:val="0"/>
      <w:marRight w:val="0"/>
      <w:marTop w:val="0"/>
      <w:marBottom w:val="0"/>
      <w:divBdr>
        <w:top w:val="none" w:sz="0" w:space="0" w:color="auto"/>
        <w:left w:val="none" w:sz="0" w:space="0" w:color="auto"/>
        <w:bottom w:val="none" w:sz="0" w:space="0" w:color="auto"/>
        <w:right w:val="none" w:sz="0" w:space="0" w:color="auto"/>
      </w:divBdr>
    </w:div>
    <w:div w:id="1682778110">
      <w:bodyDiv w:val="1"/>
      <w:marLeft w:val="0"/>
      <w:marRight w:val="0"/>
      <w:marTop w:val="0"/>
      <w:marBottom w:val="0"/>
      <w:divBdr>
        <w:top w:val="none" w:sz="0" w:space="0" w:color="auto"/>
        <w:left w:val="none" w:sz="0" w:space="0" w:color="auto"/>
        <w:bottom w:val="none" w:sz="0" w:space="0" w:color="auto"/>
        <w:right w:val="none" w:sz="0" w:space="0" w:color="auto"/>
      </w:divBdr>
    </w:div>
    <w:div w:id="1783651769">
      <w:bodyDiv w:val="1"/>
      <w:marLeft w:val="0"/>
      <w:marRight w:val="0"/>
      <w:marTop w:val="0"/>
      <w:marBottom w:val="0"/>
      <w:divBdr>
        <w:top w:val="none" w:sz="0" w:space="0" w:color="auto"/>
        <w:left w:val="none" w:sz="0" w:space="0" w:color="auto"/>
        <w:bottom w:val="none" w:sz="0" w:space="0" w:color="auto"/>
        <w:right w:val="none" w:sz="0" w:space="0" w:color="auto"/>
      </w:divBdr>
    </w:div>
    <w:div w:id="1847287053">
      <w:bodyDiv w:val="1"/>
      <w:marLeft w:val="0"/>
      <w:marRight w:val="0"/>
      <w:marTop w:val="0"/>
      <w:marBottom w:val="0"/>
      <w:divBdr>
        <w:top w:val="none" w:sz="0" w:space="0" w:color="auto"/>
        <w:left w:val="none" w:sz="0" w:space="0" w:color="auto"/>
        <w:bottom w:val="none" w:sz="0" w:space="0" w:color="auto"/>
        <w:right w:val="none" w:sz="0" w:space="0" w:color="auto"/>
      </w:divBdr>
    </w:div>
    <w:div w:id="1886871667">
      <w:bodyDiv w:val="1"/>
      <w:marLeft w:val="0"/>
      <w:marRight w:val="0"/>
      <w:marTop w:val="0"/>
      <w:marBottom w:val="0"/>
      <w:divBdr>
        <w:top w:val="none" w:sz="0" w:space="0" w:color="auto"/>
        <w:left w:val="none" w:sz="0" w:space="0" w:color="auto"/>
        <w:bottom w:val="none" w:sz="0" w:space="0" w:color="auto"/>
        <w:right w:val="none" w:sz="0" w:space="0" w:color="auto"/>
      </w:divBdr>
    </w:div>
    <w:div w:id="2038769714">
      <w:bodyDiv w:val="1"/>
      <w:marLeft w:val="0"/>
      <w:marRight w:val="0"/>
      <w:marTop w:val="0"/>
      <w:marBottom w:val="0"/>
      <w:divBdr>
        <w:top w:val="none" w:sz="0" w:space="0" w:color="auto"/>
        <w:left w:val="none" w:sz="0" w:space="0" w:color="auto"/>
        <w:bottom w:val="none" w:sz="0" w:space="0" w:color="auto"/>
        <w:right w:val="none" w:sz="0" w:space="0" w:color="auto"/>
      </w:divBdr>
    </w:div>
    <w:div w:id="21370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t.com.ua/tariff?hard_tag_meta=for_comp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ret.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9F75-D9D7-43FF-BACB-CBDC2AF0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7333</Words>
  <Characters>4180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Гринів Марія Романівна</dc:creator>
  <cp:lastModifiedBy>Оксана Ладан</cp:lastModifiedBy>
  <cp:revision>2</cp:revision>
  <cp:lastPrinted>2023-01-10T07:02:00Z</cp:lastPrinted>
  <dcterms:created xsi:type="dcterms:W3CDTF">2024-05-10T09:32:00Z</dcterms:created>
  <dcterms:modified xsi:type="dcterms:W3CDTF">2024-05-10T09:32:00Z</dcterms:modified>
</cp:coreProperties>
</file>