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62E40" w14:textId="77777777" w:rsidR="00317672" w:rsidRPr="0095306D" w:rsidRDefault="00317672" w:rsidP="00317672">
      <w:pPr>
        <w:tabs>
          <w:tab w:val="center" w:pos="4677"/>
          <w:tab w:val="right" w:pos="9355"/>
        </w:tabs>
        <w:spacing w:after="0" w:line="240" w:lineRule="auto"/>
        <w:ind w:left="6663"/>
        <w:jc w:val="right"/>
        <w:rPr>
          <w:rFonts w:ascii="Times New Roman" w:eastAsia="Calibri" w:hAnsi="Times New Roman" w:cs="Times New Roman"/>
          <w:b/>
          <w:sz w:val="20"/>
          <w:szCs w:val="20"/>
          <w:lang w:val="ru-RU"/>
        </w:rPr>
      </w:pPr>
      <w:r w:rsidRPr="00F47BC8">
        <w:rPr>
          <w:rFonts w:ascii="Times New Roman" w:eastAsia="Times New Roman" w:hAnsi="Times New Roman" w:cs="Times New Roman"/>
          <w:b/>
          <w:bCs/>
          <w:color w:val="000000" w:themeColor="text1"/>
          <w:sz w:val="21"/>
          <w:szCs w:val="21"/>
          <w:lang w:eastAsia="uk-UA"/>
        </w:rPr>
        <w:t xml:space="preserve">                               </w:t>
      </w:r>
      <w:r w:rsidRPr="0095306D">
        <w:rPr>
          <w:b/>
        </w:rPr>
        <w:t>ОП 2-Г</w:t>
      </w:r>
    </w:p>
    <w:p w14:paraId="34393B05" w14:textId="77777777" w:rsidR="00317672" w:rsidRPr="0095306D" w:rsidRDefault="00317672" w:rsidP="00317672">
      <w:pPr>
        <w:tabs>
          <w:tab w:val="center" w:pos="4677"/>
          <w:tab w:val="right" w:pos="9355"/>
        </w:tabs>
        <w:spacing w:after="0" w:line="240" w:lineRule="auto"/>
        <w:ind w:left="6663"/>
        <w:rPr>
          <w:rFonts w:ascii="Times New Roman" w:eastAsia="Times New Roman" w:hAnsi="Times New Roman" w:cs="Times New Roman"/>
          <w:color w:val="000000" w:themeColor="text1"/>
          <w:sz w:val="21"/>
          <w:szCs w:val="21"/>
          <w:lang w:eastAsia="uk-UA"/>
        </w:rPr>
      </w:pPr>
      <w:proofErr w:type="spellStart"/>
      <w:r w:rsidRPr="0095306D">
        <w:rPr>
          <w:rFonts w:ascii="Times New Roman" w:eastAsia="Calibri" w:hAnsi="Times New Roman" w:cs="Times New Roman"/>
          <w:b/>
          <w:sz w:val="20"/>
          <w:szCs w:val="20"/>
          <w:lang w:val="ru-RU"/>
        </w:rPr>
        <w:t>Додаток</w:t>
      </w:r>
      <w:proofErr w:type="spellEnd"/>
      <w:r w:rsidRPr="0095306D">
        <w:rPr>
          <w:rFonts w:ascii="Times New Roman" w:eastAsia="Calibri" w:hAnsi="Times New Roman" w:cs="Times New Roman"/>
          <w:b/>
          <w:sz w:val="20"/>
          <w:szCs w:val="20"/>
          <w:lang w:val="ru-RU"/>
        </w:rPr>
        <w:t xml:space="preserve"> №</w:t>
      </w:r>
      <w:r w:rsidRPr="0095306D">
        <w:rPr>
          <w:rFonts w:ascii="Times New Roman" w:eastAsia="Calibri" w:hAnsi="Times New Roman" w:cs="Times New Roman"/>
          <w:b/>
          <w:sz w:val="20"/>
          <w:szCs w:val="20"/>
        </w:rPr>
        <w:t xml:space="preserve">3 </w:t>
      </w:r>
      <w:r w:rsidRPr="0095306D">
        <w:rPr>
          <w:rFonts w:ascii="Times New Roman" w:eastAsia="Calibri" w:hAnsi="Times New Roman" w:cs="Times New Roman"/>
          <w:sz w:val="20"/>
          <w:szCs w:val="20"/>
          <w:lang w:val="ru-RU"/>
        </w:rPr>
        <w:t xml:space="preserve">до Договору про </w:t>
      </w:r>
      <w:proofErr w:type="spellStart"/>
      <w:r w:rsidRPr="0095306D">
        <w:rPr>
          <w:rFonts w:ascii="Times New Roman" w:eastAsia="Calibri" w:hAnsi="Times New Roman" w:cs="Times New Roman"/>
          <w:sz w:val="20"/>
          <w:szCs w:val="20"/>
          <w:lang w:val="ru-RU"/>
        </w:rPr>
        <w:t>постачання</w:t>
      </w:r>
      <w:proofErr w:type="spellEnd"/>
      <w:r w:rsidRPr="0095306D">
        <w:rPr>
          <w:rFonts w:ascii="Times New Roman" w:eastAsia="Calibri" w:hAnsi="Times New Roman" w:cs="Times New Roman"/>
          <w:sz w:val="20"/>
          <w:szCs w:val="20"/>
          <w:lang w:val="ru-RU"/>
        </w:rPr>
        <w:t xml:space="preserve"> </w:t>
      </w:r>
      <w:proofErr w:type="spellStart"/>
      <w:r w:rsidRPr="0095306D">
        <w:rPr>
          <w:rFonts w:ascii="Times New Roman" w:eastAsia="Calibri" w:hAnsi="Times New Roman" w:cs="Times New Roman"/>
          <w:sz w:val="20"/>
          <w:szCs w:val="20"/>
          <w:lang w:val="ru-RU"/>
        </w:rPr>
        <w:t>електричної</w:t>
      </w:r>
      <w:proofErr w:type="spellEnd"/>
      <w:r w:rsidRPr="0095306D">
        <w:rPr>
          <w:rFonts w:ascii="Times New Roman" w:eastAsia="Calibri" w:hAnsi="Times New Roman" w:cs="Times New Roman"/>
          <w:sz w:val="20"/>
          <w:szCs w:val="20"/>
          <w:lang w:val="ru-RU"/>
        </w:rPr>
        <w:t xml:space="preserve"> </w:t>
      </w:r>
      <w:proofErr w:type="spellStart"/>
      <w:r w:rsidRPr="0095306D">
        <w:rPr>
          <w:rFonts w:ascii="Times New Roman" w:eastAsia="Calibri" w:hAnsi="Times New Roman" w:cs="Times New Roman"/>
          <w:sz w:val="20"/>
          <w:szCs w:val="20"/>
          <w:lang w:val="ru-RU"/>
        </w:rPr>
        <w:t>енергії</w:t>
      </w:r>
      <w:proofErr w:type="spellEnd"/>
      <w:r w:rsidRPr="0095306D">
        <w:rPr>
          <w:rFonts w:ascii="Times New Roman" w:eastAsia="Calibri" w:hAnsi="Times New Roman" w:cs="Times New Roman"/>
          <w:sz w:val="20"/>
          <w:szCs w:val="20"/>
          <w:lang w:val="ru-RU"/>
        </w:rPr>
        <w:t xml:space="preserve"> </w:t>
      </w:r>
      <w:proofErr w:type="spellStart"/>
      <w:r w:rsidRPr="0095306D">
        <w:rPr>
          <w:rFonts w:ascii="Times New Roman" w:eastAsia="Calibri" w:hAnsi="Times New Roman" w:cs="Times New Roman"/>
          <w:sz w:val="20"/>
          <w:szCs w:val="20"/>
          <w:lang w:val="ru-RU"/>
        </w:rPr>
        <w:t>постачальником</w:t>
      </w:r>
      <w:proofErr w:type="spellEnd"/>
      <w:r w:rsidRPr="0095306D">
        <w:rPr>
          <w:rFonts w:ascii="Times New Roman" w:eastAsia="Calibri" w:hAnsi="Times New Roman" w:cs="Times New Roman"/>
          <w:sz w:val="20"/>
          <w:szCs w:val="20"/>
          <w:lang w:val="ru-RU"/>
        </w:rPr>
        <w:t xml:space="preserve"> </w:t>
      </w:r>
      <w:proofErr w:type="spellStart"/>
      <w:r w:rsidRPr="0095306D">
        <w:rPr>
          <w:rFonts w:ascii="Times New Roman" w:eastAsia="Calibri" w:hAnsi="Times New Roman" w:cs="Times New Roman"/>
          <w:sz w:val="20"/>
          <w:szCs w:val="20"/>
          <w:lang w:val="ru-RU"/>
        </w:rPr>
        <w:t>універсальних</w:t>
      </w:r>
      <w:proofErr w:type="spellEnd"/>
      <w:r w:rsidRPr="0095306D">
        <w:rPr>
          <w:rFonts w:ascii="Times New Roman" w:eastAsia="Calibri" w:hAnsi="Times New Roman" w:cs="Times New Roman"/>
          <w:sz w:val="20"/>
          <w:szCs w:val="20"/>
          <w:lang w:val="ru-RU"/>
        </w:rPr>
        <w:t xml:space="preserve"> </w:t>
      </w:r>
      <w:proofErr w:type="spellStart"/>
      <w:r w:rsidRPr="0095306D">
        <w:rPr>
          <w:rFonts w:ascii="Times New Roman" w:eastAsia="Calibri" w:hAnsi="Times New Roman" w:cs="Times New Roman"/>
          <w:sz w:val="20"/>
          <w:szCs w:val="20"/>
          <w:lang w:val="ru-RU"/>
        </w:rPr>
        <w:t>послуг</w:t>
      </w:r>
      <w:proofErr w:type="spellEnd"/>
      <w:r w:rsidRPr="0095306D">
        <w:rPr>
          <w:rFonts w:ascii="Times New Roman" w:eastAsia="Calibri" w:hAnsi="Times New Roman" w:cs="Times New Roman"/>
          <w:sz w:val="20"/>
          <w:szCs w:val="20"/>
          <w:lang w:val="ru-RU"/>
        </w:rPr>
        <w:t xml:space="preserve"> № </w:t>
      </w:r>
      <w:r w:rsidRPr="0095306D">
        <w:rPr>
          <w:rFonts w:ascii="Times New Roman" w:eastAsia="Times New Roman" w:hAnsi="Times New Roman" w:cs="Times New Roman"/>
          <w:b/>
          <w:bCs/>
          <w:color w:val="000000" w:themeColor="text1"/>
          <w:sz w:val="21"/>
          <w:szCs w:val="21"/>
          <w:lang w:eastAsia="uk-UA"/>
        </w:rPr>
        <w:t xml:space="preserve">                                                                      </w:t>
      </w:r>
    </w:p>
    <w:p w14:paraId="48DE1B41" w14:textId="723D4F61" w:rsidR="00CC00BB" w:rsidRPr="00884D04" w:rsidRDefault="00565D3D" w:rsidP="00945F9E">
      <w:pPr>
        <w:pStyle w:val="a3"/>
        <w:ind w:left="567"/>
        <w:jc w:val="center"/>
        <w:rPr>
          <w:b/>
          <w:sz w:val="22"/>
          <w:szCs w:val="22"/>
        </w:rPr>
      </w:pPr>
      <w:r w:rsidRPr="00884D04">
        <w:rPr>
          <w:b/>
          <w:sz w:val="22"/>
          <w:szCs w:val="22"/>
        </w:rPr>
        <w:t xml:space="preserve">Комерційна пропозиція </w:t>
      </w:r>
      <w:r w:rsidR="00CC00BB" w:rsidRPr="00884D04">
        <w:rPr>
          <w:b/>
          <w:sz w:val="22"/>
          <w:szCs w:val="22"/>
        </w:rPr>
        <w:t>№4 «</w:t>
      </w:r>
      <w:r w:rsidR="00CF4F14" w:rsidRPr="00884D04">
        <w:rPr>
          <w:b/>
          <w:sz w:val="22"/>
          <w:szCs w:val="22"/>
        </w:rPr>
        <w:t>У</w:t>
      </w:r>
      <w:r w:rsidR="00CC00BB" w:rsidRPr="00884D04">
        <w:rPr>
          <w:b/>
          <w:sz w:val="22"/>
          <w:szCs w:val="22"/>
        </w:rPr>
        <w:t xml:space="preserve">ніверсальна» </w:t>
      </w:r>
      <w:r w:rsidR="00752686" w:rsidRPr="00884D04">
        <w:rPr>
          <w:b/>
          <w:sz w:val="22"/>
          <w:szCs w:val="22"/>
        </w:rPr>
        <w:t xml:space="preserve">на </w:t>
      </w:r>
      <w:r w:rsidR="002A2784" w:rsidRPr="00884D04">
        <w:rPr>
          <w:b/>
          <w:sz w:val="22"/>
          <w:szCs w:val="22"/>
        </w:rPr>
        <w:t>липень</w:t>
      </w:r>
      <w:r w:rsidR="0095306D" w:rsidRPr="00884D04">
        <w:rPr>
          <w:b/>
          <w:sz w:val="22"/>
          <w:szCs w:val="22"/>
        </w:rPr>
        <w:t xml:space="preserve"> 2024 р</w:t>
      </w:r>
    </w:p>
    <w:p w14:paraId="0BC85F56" w14:textId="0689D644" w:rsidR="00CC00BB" w:rsidRPr="00884D04" w:rsidRDefault="00CC00BB" w:rsidP="002631ED">
      <w:pPr>
        <w:spacing w:after="0" w:line="240" w:lineRule="auto"/>
        <w:ind w:firstLine="567"/>
        <w:jc w:val="both"/>
        <w:outlineLvl w:val="1"/>
        <w:rPr>
          <w:rFonts w:ascii="Times New Roman" w:hAnsi="Times New Roman" w:cs="Times New Roman"/>
        </w:rPr>
      </w:pPr>
      <w:r w:rsidRPr="00884D04">
        <w:rPr>
          <w:rFonts w:ascii="Times New Roman" w:hAnsi="Times New Roman" w:cs="Times New Roman"/>
        </w:rPr>
        <w:t>Комерційна пропозиція ТОВ «</w:t>
      </w:r>
      <w:r w:rsidR="006655FD" w:rsidRPr="00884D04">
        <w:rPr>
          <w:rFonts w:ascii="Times New Roman" w:eastAsia="Times New Roman" w:hAnsi="Times New Roman" w:cs="Times New Roman"/>
          <w:bCs/>
          <w:iCs/>
          <w:sz w:val="24"/>
          <w:szCs w:val="24"/>
          <w:lang w:eastAsia="uk-UA"/>
        </w:rPr>
        <w:t>ПРИКАРПАТЕНЕРГОТРЕЙД</w:t>
      </w:r>
      <w:r w:rsidRPr="00884D04">
        <w:rPr>
          <w:rFonts w:ascii="Times New Roman" w:hAnsi="Times New Roman" w:cs="Times New Roman"/>
        </w:rPr>
        <w:t>» розроблена відповідно до Закону України «Про ринок електричної енергії» та Правил роздрібного ринку електричної енергії, затверджених По</w:t>
      </w:r>
      <w:r w:rsidR="000E2A7C" w:rsidRPr="00884D04">
        <w:rPr>
          <w:rFonts w:ascii="Times New Roman" w:hAnsi="Times New Roman" w:cs="Times New Roman"/>
        </w:rPr>
        <w:t>становою НКРЕКП від 14.03.2018</w:t>
      </w:r>
      <w:r w:rsidRPr="00884D04">
        <w:rPr>
          <w:rFonts w:ascii="Times New Roman" w:hAnsi="Times New Roman" w:cs="Times New Roman"/>
        </w:rPr>
        <w:t xml:space="preserve"> №312 </w:t>
      </w:r>
      <w:r w:rsidR="000E2A7C" w:rsidRPr="00884D04">
        <w:rPr>
          <w:rFonts w:ascii="Times New Roman" w:hAnsi="Times New Roman" w:cs="Times New Roman"/>
        </w:rPr>
        <w:t>(зі</w:t>
      </w:r>
      <w:r w:rsidRPr="00884D04">
        <w:rPr>
          <w:rFonts w:ascii="Times New Roman" w:hAnsi="Times New Roman" w:cs="Times New Roman"/>
        </w:rPr>
        <w:t xml:space="preserve"> змінами та доповненнями</w:t>
      </w:r>
      <w:r w:rsidR="000E2A7C" w:rsidRPr="00884D04">
        <w:rPr>
          <w:rFonts w:ascii="Times New Roman" w:hAnsi="Times New Roman" w:cs="Times New Roman"/>
        </w:rPr>
        <w:t>) (далі – ПРРЕЕ)</w:t>
      </w:r>
      <w:r w:rsidRPr="00884D04">
        <w:rPr>
          <w:rFonts w:ascii="Times New Roman" w:hAnsi="Times New Roman" w:cs="Times New Roman"/>
        </w:rPr>
        <w:t xml:space="preserve">. </w:t>
      </w:r>
    </w:p>
    <w:p w14:paraId="20FE2E1A" w14:textId="77777777" w:rsidR="00CC00BB" w:rsidRPr="00884D04" w:rsidRDefault="00CC00BB" w:rsidP="002631ED">
      <w:pPr>
        <w:spacing w:after="0" w:line="240" w:lineRule="auto"/>
        <w:ind w:firstLine="567"/>
        <w:jc w:val="both"/>
        <w:outlineLvl w:val="1"/>
        <w:rPr>
          <w:rFonts w:ascii="Times New Roman" w:hAnsi="Times New Roman" w:cs="Times New Roman"/>
        </w:rPr>
      </w:pPr>
      <w:r w:rsidRPr="00884D04">
        <w:rPr>
          <w:rFonts w:ascii="Times New Roman" w:hAnsi="Times New Roman" w:cs="Times New Roman"/>
        </w:rPr>
        <w:t>Критерії, яким має відповідати споживач для можливості обрання цієї комерційної пропозиції:</w:t>
      </w:r>
    </w:p>
    <w:p w14:paraId="523B5657" w14:textId="57B5F39C" w:rsidR="00CC00BB" w:rsidRPr="00884D04" w:rsidRDefault="00CC00BB" w:rsidP="00855FD6">
      <w:pPr>
        <w:spacing w:after="0" w:line="240" w:lineRule="auto"/>
        <w:jc w:val="both"/>
        <w:outlineLvl w:val="1"/>
        <w:rPr>
          <w:rFonts w:ascii="Times New Roman" w:hAnsi="Times New Roman" w:cs="Times New Roman"/>
        </w:rPr>
      </w:pPr>
      <w:r w:rsidRPr="00884D04">
        <w:rPr>
          <w:rFonts w:ascii="Times New Roman" w:hAnsi="Times New Roman" w:cs="Times New Roman"/>
        </w:rPr>
        <w:t xml:space="preserve"> - споживач </w:t>
      </w:r>
      <w:r w:rsidR="00CE0A59" w:rsidRPr="00884D04">
        <w:rPr>
          <w:rFonts w:ascii="Times New Roman" w:hAnsi="Times New Roman" w:cs="Times New Roman"/>
        </w:rPr>
        <w:t>є малим непобутовим споживачем,</w:t>
      </w:r>
      <w:r w:rsidRPr="00884D04">
        <w:rPr>
          <w:rFonts w:ascii="Times New Roman" w:hAnsi="Times New Roman" w:cs="Times New Roman"/>
        </w:rPr>
        <w:t xml:space="preserve"> який купує електричну е</w:t>
      </w:r>
      <w:r w:rsidR="0011619D" w:rsidRPr="00884D04">
        <w:rPr>
          <w:rFonts w:ascii="Times New Roman" w:hAnsi="Times New Roman" w:cs="Times New Roman"/>
        </w:rPr>
        <w:t xml:space="preserve">нергію для власного споживання </w:t>
      </w:r>
      <w:r w:rsidR="002631ED" w:rsidRPr="00884D04">
        <w:rPr>
          <w:rFonts w:ascii="Times New Roman" w:hAnsi="Times New Roman" w:cs="Times New Roman"/>
        </w:rPr>
        <w:t xml:space="preserve">не є побутовим споживачем, </w:t>
      </w:r>
      <w:r w:rsidRPr="00884D04">
        <w:rPr>
          <w:rFonts w:ascii="Times New Roman" w:hAnsi="Times New Roman" w:cs="Times New Roman"/>
        </w:rPr>
        <w:t>електроустановки якого приєднані до електричних мереж з договірною потужністю</w:t>
      </w:r>
      <w:r w:rsidR="002631ED" w:rsidRPr="00884D04">
        <w:rPr>
          <w:rFonts w:ascii="Times New Roman" w:hAnsi="Times New Roman" w:cs="Times New Roman"/>
        </w:rPr>
        <w:t>, яка не перевищує 50 кВт</w:t>
      </w:r>
      <w:r w:rsidRPr="00884D04">
        <w:rPr>
          <w:rFonts w:ascii="Times New Roman" w:hAnsi="Times New Roman" w:cs="Times New Roman"/>
        </w:rPr>
        <w:t>;</w:t>
      </w:r>
    </w:p>
    <w:p w14:paraId="496C189A" w14:textId="49255EA6" w:rsidR="00CC00BB" w:rsidRPr="00884D04" w:rsidRDefault="00CC00BB" w:rsidP="00855FD6">
      <w:pPr>
        <w:spacing w:after="0" w:line="240" w:lineRule="auto"/>
        <w:jc w:val="both"/>
        <w:outlineLvl w:val="1"/>
        <w:rPr>
          <w:rFonts w:ascii="Times New Roman" w:hAnsi="Times New Roman" w:cs="Times New Roman"/>
        </w:rPr>
      </w:pPr>
      <w:r w:rsidRPr="00884D04">
        <w:rPr>
          <w:rFonts w:ascii="Times New Roman" w:hAnsi="Times New Roman" w:cs="Times New Roman"/>
        </w:rPr>
        <w:t xml:space="preserve">- споживач є власником (користувачем) об’єкта; </w:t>
      </w:r>
    </w:p>
    <w:p w14:paraId="52F8B358" w14:textId="7A4F9583" w:rsidR="00CC00BB" w:rsidRPr="00884D04" w:rsidRDefault="00CC00BB" w:rsidP="00855FD6">
      <w:pPr>
        <w:spacing w:after="0" w:line="240" w:lineRule="auto"/>
        <w:jc w:val="both"/>
        <w:outlineLvl w:val="1"/>
        <w:rPr>
          <w:rFonts w:ascii="Times New Roman" w:hAnsi="Times New Roman" w:cs="Times New Roman"/>
        </w:rPr>
      </w:pPr>
      <w:r w:rsidRPr="00884D04">
        <w:rPr>
          <w:rFonts w:ascii="Times New Roman" w:hAnsi="Times New Roman" w:cs="Times New Roman"/>
        </w:rPr>
        <w:t xml:space="preserve">- </w:t>
      </w:r>
      <w:r w:rsidR="00C74C79" w:rsidRPr="00884D04">
        <w:rPr>
          <w:rFonts w:ascii="Times New Roman" w:hAnsi="Times New Roman" w:cs="Times New Roman"/>
        </w:rPr>
        <w:t xml:space="preserve"> </w:t>
      </w:r>
      <w:r w:rsidRPr="00884D04">
        <w:rPr>
          <w:rFonts w:ascii="Times New Roman" w:hAnsi="Times New Roman" w:cs="Times New Roman"/>
        </w:rPr>
        <w:t xml:space="preserve">споживач приєднався до умов договору споживача про надання послуг </w:t>
      </w:r>
      <w:r w:rsidR="002631ED" w:rsidRPr="00884D04">
        <w:rPr>
          <w:rFonts w:ascii="Times New Roman" w:hAnsi="Times New Roman" w:cs="Times New Roman"/>
        </w:rPr>
        <w:t>з розподілу електричної енергії.</w:t>
      </w:r>
    </w:p>
    <w:p w14:paraId="2333FAE7" w14:textId="77777777" w:rsidR="00CC00BB" w:rsidRPr="00884D04" w:rsidRDefault="00CC00BB" w:rsidP="00855FD6">
      <w:pPr>
        <w:spacing w:after="0" w:line="240" w:lineRule="auto"/>
        <w:jc w:val="both"/>
        <w:outlineLvl w:val="1"/>
        <w:rPr>
          <w:rFonts w:ascii="Times New Roman" w:hAnsi="Times New Roman" w:cs="Times New Roman"/>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7935"/>
      </w:tblGrid>
      <w:tr w:rsidR="00D27A54" w:rsidRPr="00EB3D40" w14:paraId="6C746DB9" w14:textId="77777777" w:rsidTr="006C4E8D">
        <w:trPr>
          <w:trHeight w:val="944"/>
        </w:trPr>
        <w:tc>
          <w:tcPr>
            <w:tcW w:w="1980" w:type="dxa"/>
            <w:tcMar>
              <w:top w:w="180" w:type="dxa"/>
              <w:left w:w="180" w:type="dxa"/>
              <w:bottom w:w="180" w:type="dxa"/>
              <w:right w:w="180" w:type="dxa"/>
            </w:tcMar>
            <w:hideMark/>
          </w:tcPr>
          <w:p w14:paraId="1C2D353B" w14:textId="77777777" w:rsidR="00F22BA7" w:rsidRPr="00884D04" w:rsidRDefault="00F22BA7" w:rsidP="00CF4F14">
            <w:pPr>
              <w:numPr>
                <w:ilvl w:val="0"/>
                <w:numId w:val="1"/>
              </w:numPr>
              <w:tabs>
                <w:tab w:val="clear" w:pos="720"/>
                <w:tab w:val="num" w:pos="238"/>
              </w:tabs>
              <w:spacing w:after="0" w:line="240" w:lineRule="auto"/>
              <w:ind w:left="0" w:firstLine="0"/>
              <w:rPr>
                <w:rFonts w:ascii="Times New Roman" w:eastAsia="Times New Roman" w:hAnsi="Times New Roman" w:cs="Times New Roman"/>
                <w:lang w:eastAsia="uk-UA"/>
              </w:rPr>
            </w:pPr>
            <w:r w:rsidRPr="00884D04">
              <w:rPr>
                <w:rFonts w:ascii="Times New Roman" w:eastAsia="Times New Roman" w:hAnsi="Times New Roman" w:cs="Times New Roman"/>
                <w:lang w:eastAsia="uk-UA"/>
              </w:rPr>
              <w:t>Ціна (тариф) електричної енергії</w:t>
            </w:r>
          </w:p>
        </w:tc>
        <w:tc>
          <w:tcPr>
            <w:tcW w:w="7935" w:type="dxa"/>
            <w:shd w:val="clear" w:color="auto" w:fill="auto"/>
            <w:tcMar>
              <w:top w:w="180" w:type="dxa"/>
              <w:left w:w="180" w:type="dxa"/>
              <w:bottom w:w="180" w:type="dxa"/>
              <w:right w:w="180" w:type="dxa"/>
            </w:tcMar>
            <w:hideMark/>
          </w:tcPr>
          <w:p w14:paraId="0D5FCC96" w14:textId="7CF4126E" w:rsidR="00F22BA7" w:rsidRPr="00884D04" w:rsidRDefault="00F22BA7" w:rsidP="00D40CE4">
            <w:pPr>
              <w:spacing w:after="0" w:line="240" w:lineRule="auto"/>
              <w:jc w:val="both"/>
              <w:rPr>
                <w:rFonts w:ascii="Times New Roman" w:eastAsia="Times New Roman" w:hAnsi="Times New Roman" w:cs="Times New Roman"/>
                <w:lang w:eastAsia="uk-UA"/>
              </w:rPr>
            </w:pPr>
            <w:r w:rsidRPr="00884D04">
              <w:rPr>
                <w:rFonts w:ascii="Times New Roman" w:eastAsia="Times New Roman" w:hAnsi="Times New Roman" w:cs="Times New Roman"/>
                <w:lang w:eastAsia="uk-UA"/>
              </w:rPr>
              <w:t xml:space="preserve">1.1. Ціна на універсальні послуги для малих непобутових споживачів розраховується відповідно до Порядку формування цін на універсальні послуги, затвердженого постановою НКРЕКП від 5 </w:t>
            </w:r>
            <w:r w:rsidR="0095306D" w:rsidRPr="00884D04">
              <w:rPr>
                <w:rFonts w:ascii="Times New Roman" w:eastAsia="Times New Roman" w:hAnsi="Times New Roman" w:cs="Times New Roman"/>
                <w:lang w:eastAsia="uk-UA"/>
              </w:rPr>
              <w:t xml:space="preserve">жовтня </w:t>
            </w:r>
            <w:r w:rsidRPr="00884D04">
              <w:rPr>
                <w:rFonts w:ascii="Times New Roman" w:eastAsia="Times New Roman" w:hAnsi="Times New Roman" w:cs="Times New Roman"/>
                <w:lang w:eastAsia="uk-UA"/>
              </w:rPr>
              <w:t>2018 року № 1177</w:t>
            </w:r>
            <w:r w:rsidR="007C1C40" w:rsidRPr="00884D04">
              <w:rPr>
                <w:rFonts w:ascii="Times New Roman" w:eastAsia="Times New Roman" w:hAnsi="Times New Roman" w:cs="Times New Roman"/>
                <w:lang w:eastAsia="uk-UA"/>
              </w:rPr>
              <w:t xml:space="preserve"> (зі змінами та доповненнями)</w:t>
            </w:r>
            <w:r w:rsidRPr="00884D04">
              <w:rPr>
                <w:rFonts w:ascii="Times New Roman" w:eastAsia="Times New Roman" w:hAnsi="Times New Roman" w:cs="Times New Roman"/>
                <w:lang w:eastAsia="uk-UA"/>
              </w:rPr>
              <w:t>, за такою формулою:</w:t>
            </w:r>
          </w:p>
          <w:p w14:paraId="2F385A27" w14:textId="77777777" w:rsidR="00F22BA7" w:rsidRPr="00884D04" w:rsidRDefault="00F22BA7" w:rsidP="00D40CE4">
            <w:pPr>
              <w:spacing w:after="0" w:line="240" w:lineRule="auto"/>
              <w:jc w:val="both"/>
              <w:rPr>
                <w:rFonts w:ascii="Times New Roman" w:eastAsia="Times New Roman" w:hAnsi="Times New Roman" w:cs="Times New Roman"/>
                <w:lang w:eastAsia="uk-UA"/>
              </w:rPr>
            </w:pPr>
            <w:r w:rsidRPr="00884D04">
              <w:rPr>
                <w:rFonts w:ascii="Times New Roman" w:eastAsia="Times New Roman" w:hAnsi="Times New Roman" w:cs="Times New Roman"/>
                <w:lang w:eastAsia="uk-UA"/>
              </w:rPr>
              <w:t>Ц</w:t>
            </w:r>
            <w:r w:rsidRPr="00884D04">
              <w:rPr>
                <w:rFonts w:ascii="Times New Roman" w:eastAsia="Times New Roman" w:hAnsi="Times New Roman" w:cs="Times New Roman"/>
                <w:i/>
                <w:iCs/>
                <w:lang w:eastAsia="uk-UA"/>
              </w:rPr>
              <w:t>УП</w:t>
            </w:r>
            <w:r w:rsidRPr="00884D04">
              <w:rPr>
                <w:rFonts w:ascii="Times New Roman" w:eastAsia="Times New Roman" w:hAnsi="Times New Roman" w:cs="Times New Roman"/>
                <w:lang w:eastAsia="uk-UA"/>
              </w:rPr>
              <w:t xml:space="preserve"> = </w:t>
            </w:r>
            <w:proofErr w:type="spellStart"/>
            <w:r w:rsidRPr="00884D04">
              <w:rPr>
                <w:rFonts w:ascii="Times New Roman" w:eastAsia="Times New Roman" w:hAnsi="Times New Roman" w:cs="Times New Roman"/>
                <w:lang w:eastAsia="uk-UA"/>
              </w:rPr>
              <w:t>Ц</w:t>
            </w:r>
            <w:r w:rsidRPr="00884D04">
              <w:rPr>
                <w:rFonts w:ascii="Times New Roman" w:eastAsia="Times New Roman" w:hAnsi="Times New Roman" w:cs="Times New Roman"/>
                <w:i/>
                <w:iCs/>
                <w:lang w:eastAsia="uk-UA"/>
              </w:rPr>
              <w:t>прогн</w:t>
            </w:r>
            <w:proofErr w:type="spellEnd"/>
            <w:r w:rsidRPr="00884D04">
              <w:rPr>
                <w:rFonts w:ascii="Times New Roman" w:eastAsia="Times New Roman" w:hAnsi="Times New Roman" w:cs="Times New Roman"/>
                <w:i/>
                <w:iCs/>
                <w:lang w:eastAsia="uk-UA"/>
              </w:rPr>
              <w:t xml:space="preserve"> ЗЦ </w:t>
            </w:r>
            <w:r w:rsidRPr="00884D04">
              <w:rPr>
                <w:rFonts w:ascii="Times New Roman" w:eastAsia="Times New Roman" w:hAnsi="Times New Roman" w:cs="Times New Roman"/>
                <w:lang w:eastAsia="uk-UA"/>
              </w:rPr>
              <w:t xml:space="preserve">+ </w:t>
            </w:r>
            <w:proofErr w:type="spellStart"/>
            <w:r w:rsidRPr="00884D04">
              <w:rPr>
                <w:rFonts w:ascii="Times New Roman" w:eastAsia="Times New Roman" w:hAnsi="Times New Roman" w:cs="Times New Roman"/>
                <w:lang w:eastAsia="uk-UA"/>
              </w:rPr>
              <w:t>Т</w:t>
            </w:r>
            <w:r w:rsidRPr="00884D04">
              <w:rPr>
                <w:rFonts w:ascii="Times New Roman" w:eastAsia="Times New Roman" w:hAnsi="Times New Roman" w:cs="Times New Roman"/>
                <w:i/>
                <w:iCs/>
                <w:lang w:eastAsia="uk-UA"/>
              </w:rPr>
              <w:t>пер</w:t>
            </w:r>
            <w:proofErr w:type="spellEnd"/>
            <w:r w:rsidRPr="00884D04">
              <w:rPr>
                <w:rFonts w:ascii="Times New Roman" w:eastAsia="Times New Roman" w:hAnsi="Times New Roman" w:cs="Times New Roman"/>
                <w:lang w:eastAsia="uk-UA"/>
              </w:rPr>
              <w:t> + Т</w:t>
            </w:r>
            <w:r w:rsidRPr="00884D04">
              <w:rPr>
                <w:rFonts w:ascii="Times New Roman" w:eastAsia="Times New Roman" w:hAnsi="Times New Roman" w:cs="Times New Roman"/>
                <w:i/>
                <w:iCs/>
                <w:lang w:eastAsia="uk-UA"/>
              </w:rPr>
              <w:t>Р</w:t>
            </w:r>
            <w:r w:rsidRPr="00884D04">
              <w:rPr>
                <w:rFonts w:ascii="Times New Roman" w:eastAsia="Times New Roman" w:hAnsi="Times New Roman" w:cs="Times New Roman"/>
                <w:lang w:eastAsia="uk-UA"/>
              </w:rPr>
              <w:t> + Т</w:t>
            </w:r>
            <w:r w:rsidRPr="00884D04">
              <w:rPr>
                <w:rFonts w:ascii="Times New Roman" w:eastAsia="Times New Roman" w:hAnsi="Times New Roman" w:cs="Times New Roman"/>
                <w:i/>
                <w:iCs/>
                <w:lang w:eastAsia="uk-UA"/>
              </w:rPr>
              <w:t>УП </w:t>
            </w:r>
            <w:r w:rsidRPr="00884D04">
              <w:rPr>
                <w:rFonts w:ascii="Times New Roman" w:eastAsia="Times New Roman" w:hAnsi="Times New Roman" w:cs="Times New Roman"/>
                <w:lang w:eastAsia="uk-UA"/>
              </w:rPr>
              <w:t>, грн/кВт*год.,</w:t>
            </w:r>
          </w:p>
          <w:p w14:paraId="1FE764D5" w14:textId="77777777" w:rsidR="00F22BA7" w:rsidRPr="00884D04" w:rsidRDefault="00F22BA7" w:rsidP="00D40CE4">
            <w:pPr>
              <w:spacing w:after="0" w:line="240" w:lineRule="auto"/>
              <w:jc w:val="both"/>
              <w:rPr>
                <w:rFonts w:ascii="Times New Roman" w:eastAsia="Times New Roman" w:hAnsi="Times New Roman" w:cs="Times New Roman"/>
                <w:lang w:eastAsia="uk-UA"/>
              </w:rPr>
            </w:pPr>
            <w:r w:rsidRPr="00884D04">
              <w:rPr>
                <w:rFonts w:ascii="Times New Roman" w:eastAsia="Times New Roman" w:hAnsi="Times New Roman" w:cs="Times New Roman"/>
                <w:lang w:eastAsia="uk-UA"/>
              </w:rPr>
              <w:t xml:space="preserve">де </w:t>
            </w:r>
            <w:proofErr w:type="spellStart"/>
            <w:r w:rsidRPr="00884D04">
              <w:rPr>
                <w:rFonts w:ascii="Times New Roman" w:eastAsia="Times New Roman" w:hAnsi="Times New Roman" w:cs="Times New Roman"/>
                <w:lang w:eastAsia="uk-UA"/>
              </w:rPr>
              <w:t>Ц</w:t>
            </w:r>
            <w:r w:rsidRPr="00884D04">
              <w:rPr>
                <w:rFonts w:ascii="Times New Roman" w:eastAsia="Times New Roman" w:hAnsi="Times New Roman" w:cs="Times New Roman"/>
                <w:i/>
                <w:iCs/>
                <w:lang w:eastAsia="uk-UA"/>
              </w:rPr>
              <w:t>прогн</w:t>
            </w:r>
            <w:proofErr w:type="spellEnd"/>
            <w:r w:rsidRPr="00884D04">
              <w:rPr>
                <w:rFonts w:ascii="Times New Roman" w:eastAsia="Times New Roman" w:hAnsi="Times New Roman" w:cs="Times New Roman"/>
                <w:i/>
                <w:iCs/>
                <w:lang w:eastAsia="uk-UA"/>
              </w:rPr>
              <w:t xml:space="preserve"> ЗЦ – </w:t>
            </w:r>
            <w:r w:rsidRPr="00884D04">
              <w:rPr>
                <w:rFonts w:ascii="Times New Roman" w:eastAsia="Times New Roman" w:hAnsi="Times New Roman" w:cs="Times New Roman"/>
                <w:lang w:eastAsia="uk-UA"/>
              </w:rPr>
              <w:t>прогнозована ціна закупівлі</w:t>
            </w:r>
            <w:r w:rsidRPr="00884D04">
              <w:rPr>
                <w:rFonts w:ascii="Times New Roman" w:eastAsia="Times New Roman" w:hAnsi="Times New Roman" w:cs="Times New Roman"/>
                <w:i/>
                <w:iCs/>
                <w:lang w:eastAsia="uk-UA"/>
              </w:rPr>
              <w:t> </w:t>
            </w:r>
            <w:r w:rsidRPr="00884D04">
              <w:rPr>
                <w:rFonts w:ascii="Times New Roman" w:eastAsia="Times New Roman" w:hAnsi="Times New Roman" w:cs="Times New Roman"/>
                <w:lang w:eastAsia="uk-UA"/>
              </w:rPr>
              <w:t>електроенергії постачальником універсальних послуг;</w:t>
            </w:r>
          </w:p>
          <w:p w14:paraId="0B1410FB" w14:textId="77777777" w:rsidR="00F22BA7" w:rsidRPr="00884D04" w:rsidRDefault="00F22BA7" w:rsidP="00D40CE4">
            <w:pPr>
              <w:spacing w:after="0" w:line="240" w:lineRule="auto"/>
              <w:jc w:val="both"/>
              <w:rPr>
                <w:rFonts w:ascii="Times New Roman" w:eastAsia="Times New Roman" w:hAnsi="Times New Roman" w:cs="Times New Roman"/>
                <w:lang w:eastAsia="uk-UA"/>
              </w:rPr>
            </w:pPr>
            <w:proofErr w:type="spellStart"/>
            <w:r w:rsidRPr="00884D04">
              <w:rPr>
                <w:rFonts w:ascii="Times New Roman" w:eastAsia="Times New Roman" w:hAnsi="Times New Roman" w:cs="Times New Roman"/>
                <w:lang w:eastAsia="uk-UA"/>
              </w:rPr>
              <w:t>Т</w:t>
            </w:r>
            <w:r w:rsidRPr="00884D04">
              <w:rPr>
                <w:rFonts w:ascii="Times New Roman" w:eastAsia="Times New Roman" w:hAnsi="Times New Roman" w:cs="Times New Roman"/>
                <w:i/>
                <w:iCs/>
                <w:lang w:eastAsia="uk-UA"/>
              </w:rPr>
              <w:t>пер</w:t>
            </w:r>
            <w:proofErr w:type="spellEnd"/>
            <w:r w:rsidRPr="00884D04">
              <w:rPr>
                <w:rFonts w:ascii="Times New Roman" w:eastAsia="Times New Roman" w:hAnsi="Times New Roman" w:cs="Times New Roman"/>
                <w:i/>
                <w:iCs/>
                <w:lang w:eastAsia="uk-UA"/>
              </w:rPr>
              <w:t>  </w:t>
            </w:r>
            <w:r w:rsidRPr="00884D04">
              <w:rPr>
                <w:rFonts w:ascii="Times New Roman" w:eastAsia="Times New Roman" w:hAnsi="Times New Roman" w:cs="Times New Roman"/>
                <w:lang w:eastAsia="uk-UA"/>
              </w:rPr>
              <w:t>- тариф на послуги з передачі електроенергії, встановлений Регулятором;</w:t>
            </w:r>
          </w:p>
          <w:p w14:paraId="1BDC193E" w14:textId="77777777" w:rsidR="00F22BA7" w:rsidRPr="00884D04" w:rsidRDefault="00F22BA7" w:rsidP="00D40CE4">
            <w:pPr>
              <w:spacing w:after="0" w:line="240" w:lineRule="auto"/>
              <w:jc w:val="both"/>
              <w:rPr>
                <w:rFonts w:ascii="Times New Roman" w:eastAsia="Times New Roman" w:hAnsi="Times New Roman" w:cs="Times New Roman"/>
                <w:lang w:eastAsia="uk-UA"/>
              </w:rPr>
            </w:pPr>
            <w:r w:rsidRPr="00884D04">
              <w:rPr>
                <w:rFonts w:ascii="Times New Roman" w:eastAsia="Times New Roman" w:hAnsi="Times New Roman" w:cs="Times New Roman"/>
                <w:lang w:eastAsia="uk-UA"/>
              </w:rPr>
              <w:t>Т</w:t>
            </w:r>
            <w:r w:rsidRPr="00884D04">
              <w:rPr>
                <w:rFonts w:ascii="Times New Roman" w:eastAsia="Times New Roman" w:hAnsi="Times New Roman" w:cs="Times New Roman"/>
                <w:i/>
                <w:iCs/>
                <w:lang w:eastAsia="uk-UA"/>
              </w:rPr>
              <w:t>Р </w:t>
            </w:r>
            <w:r w:rsidRPr="00884D04">
              <w:rPr>
                <w:rFonts w:ascii="Times New Roman" w:eastAsia="Times New Roman" w:hAnsi="Times New Roman" w:cs="Times New Roman"/>
                <w:lang w:eastAsia="uk-UA"/>
              </w:rPr>
              <w:t>- тариф на послуги з розподілу електроенергії, встановлений Регулятором;</w:t>
            </w:r>
          </w:p>
          <w:p w14:paraId="65C131DE" w14:textId="77777777" w:rsidR="00F22BA7" w:rsidRPr="00884D04" w:rsidRDefault="00F22BA7" w:rsidP="00D40CE4">
            <w:pPr>
              <w:spacing w:after="0" w:line="240" w:lineRule="auto"/>
              <w:jc w:val="both"/>
              <w:rPr>
                <w:rFonts w:ascii="Times New Roman" w:eastAsia="Times New Roman" w:hAnsi="Times New Roman" w:cs="Times New Roman"/>
                <w:lang w:eastAsia="uk-UA"/>
              </w:rPr>
            </w:pPr>
            <w:r w:rsidRPr="00884D04">
              <w:rPr>
                <w:rFonts w:ascii="Times New Roman" w:eastAsia="Times New Roman" w:hAnsi="Times New Roman" w:cs="Times New Roman"/>
                <w:lang w:eastAsia="uk-UA"/>
              </w:rPr>
              <w:t>Т</w:t>
            </w:r>
            <w:r w:rsidRPr="00884D04">
              <w:rPr>
                <w:rFonts w:ascii="Times New Roman" w:eastAsia="Times New Roman" w:hAnsi="Times New Roman" w:cs="Times New Roman"/>
                <w:i/>
                <w:iCs/>
                <w:lang w:eastAsia="uk-UA"/>
              </w:rPr>
              <w:t>УП </w:t>
            </w:r>
            <w:r w:rsidRPr="00884D04">
              <w:rPr>
                <w:rFonts w:ascii="Times New Roman" w:eastAsia="Times New Roman" w:hAnsi="Times New Roman" w:cs="Times New Roman"/>
                <w:lang w:eastAsia="uk-UA"/>
              </w:rPr>
              <w:t> - тариф на послуги постачальника універсальних послуг</w:t>
            </w:r>
            <w:r w:rsidR="007C1C40" w:rsidRPr="00884D04">
              <w:rPr>
                <w:rFonts w:ascii="Times New Roman" w:hAnsi="Times New Roman" w:cs="Times New Roman"/>
              </w:rPr>
              <w:t xml:space="preserve">, </w:t>
            </w:r>
            <w:r w:rsidR="007C1C40" w:rsidRPr="00884D04">
              <w:rPr>
                <w:rFonts w:ascii="Times New Roman" w:eastAsia="Times New Roman" w:hAnsi="Times New Roman" w:cs="Times New Roman"/>
                <w:lang w:eastAsia="uk-UA"/>
              </w:rPr>
              <w:t>встановлений Регулятором</w:t>
            </w:r>
            <w:r w:rsidRPr="00884D04">
              <w:rPr>
                <w:rFonts w:ascii="Times New Roman" w:eastAsia="Times New Roman" w:hAnsi="Times New Roman" w:cs="Times New Roman"/>
                <w:lang w:eastAsia="uk-UA"/>
              </w:rPr>
              <w:t>.</w:t>
            </w:r>
          </w:p>
          <w:p w14:paraId="7295AA7C" w14:textId="2A85A582" w:rsidR="00A90351" w:rsidRPr="00884D04" w:rsidRDefault="000000E6" w:rsidP="00D40CE4">
            <w:pPr>
              <w:spacing w:after="0" w:line="240" w:lineRule="auto"/>
              <w:jc w:val="both"/>
              <w:rPr>
                <w:rFonts w:ascii="Times New Roman" w:eastAsia="Times New Roman" w:hAnsi="Times New Roman" w:cs="Times New Roman"/>
                <w:lang w:val="ru-RU" w:eastAsia="uk-UA"/>
              </w:rPr>
            </w:pPr>
            <w:r w:rsidRPr="00884D04">
              <w:rPr>
                <w:rFonts w:ascii="Times New Roman" w:eastAsia="Times New Roman" w:hAnsi="Times New Roman" w:cs="Times New Roman"/>
                <w:lang w:eastAsia="uk-UA"/>
              </w:rPr>
              <w:t xml:space="preserve"> </w:t>
            </w:r>
            <w:r w:rsidR="00946EF2" w:rsidRPr="00884D04">
              <w:rPr>
                <w:rFonts w:ascii="Times New Roman" w:eastAsia="Times New Roman" w:hAnsi="Times New Roman" w:cs="Times New Roman"/>
                <w:lang w:eastAsia="uk-UA"/>
              </w:rPr>
              <w:t xml:space="preserve">На </w:t>
            </w:r>
            <w:r w:rsidR="002A2784" w:rsidRPr="00884D04">
              <w:rPr>
                <w:rFonts w:ascii="Times New Roman" w:hAnsi="Times New Roman" w:cs="Times New Roman"/>
                <w:b/>
              </w:rPr>
              <w:t>липень</w:t>
            </w:r>
            <w:r w:rsidR="003F1D28" w:rsidRPr="00884D04">
              <w:rPr>
                <w:rFonts w:ascii="Times New Roman" w:hAnsi="Times New Roman" w:cs="Times New Roman"/>
                <w:b/>
              </w:rPr>
              <w:t xml:space="preserve"> </w:t>
            </w:r>
            <w:r w:rsidR="0095306D" w:rsidRPr="00884D04">
              <w:rPr>
                <w:rFonts w:ascii="Times New Roman" w:hAnsi="Times New Roman" w:cs="Times New Roman"/>
                <w:b/>
              </w:rPr>
              <w:t>2024 р</w:t>
            </w:r>
            <w:r w:rsidR="006267FE" w:rsidRPr="00884D04">
              <w:rPr>
                <w:rFonts w:ascii="Times New Roman" w:hAnsi="Times New Roman" w:cs="Times New Roman"/>
                <w:b/>
              </w:rPr>
              <w:t xml:space="preserve"> </w:t>
            </w:r>
            <w:r w:rsidR="0011246C" w:rsidRPr="00884D04">
              <w:rPr>
                <w:rFonts w:ascii="Times New Roman" w:eastAsia="Times New Roman" w:hAnsi="Times New Roman" w:cs="Times New Roman"/>
                <w:lang w:eastAsia="uk-UA"/>
              </w:rPr>
              <w:t>ціна</w:t>
            </w:r>
            <w:r w:rsidR="00603056" w:rsidRPr="00884D04">
              <w:rPr>
                <w:rFonts w:ascii="Times New Roman" w:eastAsia="Times New Roman" w:hAnsi="Times New Roman" w:cs="Times New Roman"/>
                <w:lang w:eastAsia="uk-UA"/>
              </w:rPr>
              <w:t xml:space="preserve"> (тариф) </w:t>
            </w:r>
            <w:r w:rsidR="0011246C" w:rsidRPr="00884D04">
              <w:rPr>
                <w:rFonts w:ascii="Times New Roman" w:eastAsia="Times New Roman" w:hAnsi="Times New Roman" w:cs="Times New Roman"/>
                <w:lang w:eastAsia="uk-UA"/>
              </w:rPr>
              <w:t xml:space="preserve"> </w:t>
            </w:r>
            <w:r w:rsidRPr="00884D04">
              <w:rPr>
                <w:rFonts w:ascii="Times New Roman" w:eastAsia="Times New Roman" w:hAnsi="Times New Roman" w:cs="Times New Roman"/>
                <w:lang w:eastAsia="uk-UA"/>
              </w:rPr>
              <w:t xml:space="preserve">на універсальні послуги для малих непобутових споживачів </w:t>
            </w:r>
            <w:r w:rsidR="00FD2364" w:rsidRPr="00884D04">
              <w:rPr>
                <w:rFonts w:ascii="Times New Roman" w:eastAsia="Times New Roman" w:hAnsi="Times New Roman" w:cs="Times New Roman"/>
                <w:lang w:eastAsia="uk-UA"/>
              </w:rPr>
              <w:t xml:space="preserve"> відповідно до </w:t>
            </w:r>
            <w:r w:rsidR="00FD2364" w:rsidRPr="00884D04">
              <w:rPr>
                <w:rFonts w:ascii="Times New Roman" w:hAnsi="Times New Roman" w:cs="Times New Roman"/>
              </w:rPr>
              <w:t>укладеного</w:t>
            </w:r>
            <w:r w:rsidR="00E04FAC" w:rsidRPr="00884D04">
              <w:rPr>
                <w:rFonts w:ascii="Times New Roman" w:hAnsi="Times New Roman" w:cs="Times New Roman"/>
              </w:rPr>
              <w:t xml:space="preserve"> договору</w:t>
            </w:r>
            <w:r w:rsidR="00FD2364" w:rsidRPr="00884D04">
              <w:rPr>
                <w:rFonts w:ascii="Times New Roman" w:hAnsi="Times New Roman" w:cs="Times New Roman"/>
              </w:rPr>
              <w:t xml:space="preserve"> з оператором системи на послуги розподілу (передачі)</w:t>
            </w:r>
            <w:r w:rsidR="00FD2364" w:rsidRPr="00884D04">
              <w:rPr>
                <w:rFonts w:ascii="Times New Roman" w:eastAsia="Times New Roman" w:hAnsi="Times New Roman" w:cs="Times New Roman"/>
                <w:lang w:eastAsia="uk-UA"/>
              </w:rPr>
              <w:t xml:space="preserve"> </w:t>
            </w:r>
            <w:r w:rsidRPr="00884D04">
              <w:rPr>
                <w:rFonts w:ascii="Times New Roman" w:eastAsia="Times New Roman" w:hAnsi="Times New Roman" w:cs="Times New Roman"/>
                <w:lang w:eastAsia="uk-UA"/>
              </w:rPr>
              <w:t>становить</w:t>
            </w:r>
            <w:r w:rsidRPr="00884D04">
              <w:rPr>
                <w:rFonts w:ascii="Times New Roman" w:eastAsia="Times New Roman" w:hAnsi="Times New Roman" w:cs="Times New Roman"/>
                <w:lang w:val="ru-RU" w:eastAsia="uk-UA"/>
              </w:rPr>
              <w:t>:</w:t>
            </w:r>
          </w:p>
          <w:p w14:paraId="53DA77A1" w14:textId="77777777" w:rsidR="00EC0CE0" w:rsidRPr="00884D04" w:rsidRDefault="00EC0CE0" w:rsidP="00D40CE4">
            <w:pPr>
              <w:spacing w:after="0" w:line="240" w:lineRule="auto"/>
              <w:jc w:val="both"/>
              <w:rPr>
                <w:rFonts w:ascii="Times New Roman" w:eastAsia="Times New Roman" w:hAnsi="Times New Roman" w:cs="Times New Roman"/>
                <w:lang w:val="ru-RU" w:eastAsia="uk-UA"/>
              </w:rPr>
            </w:pPr>
          </w:p>
          <w:tbl>
            <w:tblPr>
              <w:tblW w:w="4650" w:type="dxa"/>
              <w:tblLayout w:type="fixed"/>
              <w:tblLook w:val="04A0" w:firstRow="1" w:lastRow="0" w:firstColumn="1" w:lastColumn="0" w:noHBand="0" w:noVBand="1"/>
            </w:tblPr>
            <w:tblGrid>
              <w:gridCol w:w="2366"/>
              <w:gridCol w:w="1142"/>
              <w:gridCol w:w="1142"/>
            </w:tblGrid>
            <w:tr w:rsidR="006230B0" w:rsidRPr="00884D04" w14:paraId="6F2D1536" w14:textId="77777777" w:rsidTr="009F6049">
              <w:trPr>
                <w:trHeight w:val="330"/>
              </w:trPr>
              <w:tc>
                <w:tcPr>
                  <w:tcW w:w="236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8096D0" w14:textId="77777777" w:rsidR="006230B0" w:rsidRPr="00884D04" w:rsidRDefault="006230B0" w:rsidP="006230B0">
                  <w:pPr>
                    <w:spacing w:after="0" w:line="240" w:lineRule="auto"/>
                    <w:jc w:val="center"/>
                    <w:rPr>
                      <w:rFonts w:ascii="Times New Roman" w:eastAsia="Times New Roman" w:hAnsi="Times New Roman" w:cs="Times New Roman"/>
                      <w:b/>
                      <w:bCs/>
                      <w:color w:val="000000"/>
                      <w:sz w:val="20"/>
                      <w:szCs w:val="20"/>
                      <w:lang w:eastAsia="uk-UA"/>
                    </w:rPr>
                  </w:pPr>
                  <w:r w:rsidRPr="00884D04">
                    <w:rPr>
                      <w:rFonts w:ascii="Times New Roman" w:eastAsia="Times New Roman" w:hAnsi="Times New Roman" w:cs="Times New Roman"/>
                      <w:b/>
                      <w:bCs/>
                      <w:color w:val="000000"/>
                      <w:sz w:val="20"/>
                      <w:szCs w:val="20"/>
                      <w:lang w:eastAsia="uk-UA"/>
                    </w:rPr>
                    <w:t xml:space="preserve">Клас напруги/ ОСР </w:t>
                  </w:r>
                </w:p>
              </w:tc>
              <w:tc>
                <w:tcPr>
                  <w:tcW w:w="1142" w:type="dxa"/>
                  <w:tcBorders>
                    <w:top w:val="single" w:sz="8" w:space="0" w:color="auto"/>
                    <w:left w:val="nil"/>
                    <w:bottom w:val="single" w:sz="8" w:space="0" w:color="auto"/>
                    <w:right w:val="single" w:sz="8" w:space="0" w:color="auto"/>
                  </w:tcBorders>
                  <w:shd w:val="clear" w:color="auto" w:fill="auto"/>
                  <w:vAlign w:val="center"/>
                  <w:hideMark/>
                </w:tcPr>
                <w:p w14:paraId="41267FA8" w14:textId="02E2A983" w:rsidR="006230B0" w:rsidRPr="00884D04" w:rsidRDefault="006230B0" w:rsidP="006230B0">
                  <w:pPr>
                    <w:spacing w:after="0" w:line="240" w:lineRule="auto"/>
                    <w:jc w:val="center"/>
                    <w:rPr>
                      <w:rFonts w:ascii="Times New Roman" w:eastAsia="Times New Roman" w:hAnsi="Times New Roman" w:cs="Times New Roman"/>
                      <w:b/>
                      <w:bCs/>
                      <w:color w:val="000000"/>
                      <w:sz w:val="20"/>
                      <w:szCs w:val="20"/>
                      <w:lang w:eastAsia="uk-UA"/>
                    </w:rPr>
                  </w:pPr>
                  <w:r>
                    <w:rPr>
                      <w:b/>
                      <w:bCs/>
                      <w:color w:val="000000"/>
                      <w:sz w:val="20"/>
                      <w:szCs w:val="20"/>
                    </w:rPr>
                    <w:t>Ціна грн/кВт*год без ПДВ</w:t>
                  </w:r>
                </w:p>
              </w:tc>
              <w:tc>
                <w:tcPr>
                  <w:tcW w:w="1142" w:type="dxa"/>
                  <w:tcBorders>
                    <w:top w:val="single" w:sz="8" w:space="0" w:color="auto"/>
                    <w:left w:val="nil"/>
                    <w:bottom w:val="single" w:sz="8" w:space="0" w:color="auto"/>
                    <w:right w:val="single" w:sz="8" w:space="0" w:color="auto"/>
                  </w:tcBorders>
                  <w:shd w:val="clear" w:color="auto" w:fill="auto"/>
                  <w:vAlign w:val="center"/>
                  <w:hideMark/>
                </w:tcPr>
                <w:p w14:paraId="7CFC1E8D" w14:textId="728A0278" w:rsidR="006230B0" w:rsidRPr="00884D04" w:rsidRDefault="006230B0" w:rsidP="006230B0">
                  <w:pPr>
                    <w:spacing w:after="0" w:line="240" w:lineRule="auto"/>
                    <w:jc w:val="center"/>
                    <w:rPr>
                      <w:rFonts w:ascii="Times New Roman" w:eastAsia="Times New Roman" w:hAnsi="Times New Roman" w:cs="Times New Roman"/>
                      <w:b/>
                      <w:bCs/>
                      <w:color w:val="000000"/>
                      <w:sz w:val="20"/>
                      <w:szCs w:val="20"/>
                      <w:lang w:eastAsia="uk-UA"/>
                    </w:rPr>
                  </w:pPr>
                  <w:r>
                    <w:rPr>
                      <w:b/>
                      <w:bCs/>
                      <w:color w:val="000000"/>
                      <w:sz w:val="20"/>
                      <w:szCs w:val="20"/>
                    </w:rPr>
                    <w:t>Ціна грн/кВт*год  з ПДВ</w:t>
                  </w:r>
                </w:p>
              </w:tc>
            </w:tr>
            <w:tr w:rsidR="006230B0" w:rsidRPr="00884D04" w14:paraId="1361BFAE" w14:textId="77777777" w:rsidTr="001930CB">
              <w:trPr>
                <w:trHeight w:val="330"/>
              </w:trPr>
              <w:tc>
                <w:tcPr>
                  <w:tcW w:w="2366" w:type="dxa"/>
                  <w:tcBorders>
                    <w:top w:val="nil"/>
                    <w:left w:val="single" w:sz="8" w:space="0" w:color="auto"/>
                    <w:bottom w:val="nil"/>
                    <w:right w:val="single" w:sz="8" w:space="0" w:color="auto"/>
                  </w:tcBorders>
                  <w:shd w:val="clear" w:color="auto" w:fill="auto"/>
                  <w:vAlign w:val="center"/>
                  <w:hideMark/>
                </w:tcPr>
                <w:p w14:paraId="2F939A8D" w14:textId="77777777" w:rsidR="006230B0" w:rsidRPr="00884D04" w:rsidRDefault="006230B0" w:rsidP="006230B0">
                  <w:pPr>
                    <w:spacing w:after="0" w:line="240" w:lineRule="auto"/>
                    <w:rPr>
                      <w:rFonts w:ascii="Times New Roman" w:eastAsia="Times New Roman" w:hAnsi="Times New Roman" w:cs="Times New Roman"/>
                      <w:b/>
                      <w:bCs/>
                      <w:color w:val="000000"/>
                      <w:sz w:val="20"/>
                      <w:szCs w:val="20"/>
                      <w:lang w:eastAsia="uk-UA"/>
                    </w:rPr>
                  </w:pPr>
                  <w:r w:rsidRPr="00884D04">
                    <w:rPr>
                      <w:rFonts w:ascii="Times New Roman" w:eastAsia="Times New Roman" w:hAnsi="Times New Roman" w:cs="Times New Roman"/>
                      <w:b/>
                      <w:bCs/>
                      <w:color w:val="000000"/>
                      <w:sz w:val="20"/>
                      <w:szCs w:val="20"/>
                      <w:lang w:eastAsia="uk-UA"/>
                    </w:rPr>
                    <w:t>ОСР АТ «</w:t>
                  </w:r>
                  <w:proofErr w:type="spellStart"/>
                  <w:r w:rsidRPr="00884D04">
                    <w:rPr>
                      <w:rFonts w:ascii="Times New Roman" w:eastAsia="Times New Roman" w:hAnsi="Times New Roman" w:cs="Times New Roman"/>
                      <w:b/>
                      <w:bCs/>
                      <w:color w:val="000000"/>
                      <w:sz w:val="20"/>
                      <w:szCs w:val="20"/>
                      <w:lang w:eastAsia="uk-UA"/>
                    </w:rPr>
                    <w:t>Прикарпаттяобленерго</w:t>
                  </w:r>
                  <w:proofErr w:type="spellEnd"/>
                  <w:r w:rsidRPr="00884D04">
                    <w:rPr>
                      <w:rFonts w:ascii="Times New Roman" w:eastAsia="Times New Roman" w:hAnsi="Times New Roman" w:cs="Times New Roman"/>
                      <w:b/>
                      <w:bCs/>
                      <w:color w:val="000000"/>
                      <w:sz w:val="20"/>
                      <w:szCs w:val="20"/>
                      <w:lang w:eastAsia="uk-UA"/>
                    </w:rPr>
                    <w:t>»</w:t>
                  </w:r>
                </w:p>
              </w:tc>
              <w:tc>
                <w:tcPr>
                  <w:tcW w:w="1142" w:type="dxa"/>
                  <w:tcBorders>
                    <w:top w:val="nil"/>
                    <w:left w:val="single" w:sz="8" w:space="0" w:color="auto"/>
                    <w:bottom w:val="nil"/>
                    <w:right w:val="single" w:sz="8" w:space="0" w:color="auto"/>
                  </w:tcBorders>
                  <w:shd w:val="clear" w:color="auto" w:fill="auto"/>
                  <w:vAlign w:val="center"/>
                  <w:hideMark/>
                </w:tcPr>
                <w:p w14:paraId="4C9CD648" w14:textId="5ED78107" w:rsidR="006230B0" w:rsidRPr="00884D04" w:rsidRDefault="006230B0" w:rsidP="006230B0">
                  <w:pPr>
                    <w:spacing w:after="0" w:line="240" w:lineRule="auto"/>
                    <w:rPr>
                      <w:rFonts w:ascii="Times New Roman" w:eastAsia="Times New Roman" w:hAnsi="Times New Roman" w:cs="Times New Roman"/>
                      <w:b/>
                      <w:bCs/>
                      <w:color w:val="000000"/>
                      <w:sz w:val="20"/>
                      <w:szCs w:val="20"/>
                      <w:lang w:eastAsia="uk-UA"/>
                    </w:rPr>
                  </w:pPr>
                  <w:r>
                    <w:rPr>
                      <w:b/>
                      <w:bCs/>
                      <w:color w:val="000000"/>
                      <w:sz w:val="20"/>
                      <w:szCs w:val="20"/>
                    </w:rPr>
                    <w:t> </w:t>
                  </w:r>
                </w:p>
              </w:tc>
              <w:tc>
                <w:tcPr>
                  <w:tcW w:w="1142" w:type="dxa"/>
                  <w:tcBorders>
                    <w:top w:val="nil"/>
                    <w:left w:val="nil"/>
                    <w:bottom w:val="nil"/>
                    <w:right w:val="single" w:sz="8" w:space="0" w:color="auto"/>
                  </w:tcBorders>
                  <w:shd w:val="clear" w:color="auto" w:fill="auto"/>
                  <w:vAlign w:val="center"/>
                  <w:hideMark/>
                </w:tcPr>
                <w:p w14:paraId="37D577CD" w14:textId="54C23E77" w:rsidR="006230B0" w:rsidRPr="00884D04" w:rsidRDefault="006230B0" w:rsidP="006230B0">
                  <w:pPr>
                    <w:spacing w:after="0" w:line="240" w:lineRule="auto"/>
                    <w:rPr>
                      <w:rFonts w:ascii="Calibri" w:eastAsia="Times New Roman" w:hAnsi="Calibri" w:cs="Calibri"/>
                      <w:color w:val="000000"/>
                      <w:lang w:eastAsia="uk-UA"/>
                    </w:rPr>
                  </w:pPr>
                  <w:r>
                    <w:rPr>
                      <w:rFonts w:ascii="Calibri" w:hAnsi="Calibri" w:cs="Calibri"/>
                      <w:color w:val="000000"/>
                    </w:rPr>
                    <w:t> </w:t>
                  </w:r>
                </w:p>
              </w:tc>
            </w:tr>
            <w:tr w:rsidR="006230B0" w:rsidRPr="00884D04" w14:paraId="686EFFDA" w14:textId="77777777" w:rsidTr="001930CB">
              <w:trPr>
                <w:trHeight w:val="420"/>
              </w:trPr>
              <w:tc>
                <w:tcPr>
                  <w:tcW w:w="2366" w:type="dxa"/>
                  <w:tcBorders>
                    <w:top w:val="nil"/>
                    <w:left w:val="single" w:sz="8" w:space="0" w:color="auto"/>
                    <w:bottom w:val="nil"/>
                    <w:right w:val="single" w:sz="8" w:space="0" w:color="auto"/>
                  </w:tcBorders>
                  <w:shd w:val="clear" w:color="auto" w:fill="auto"/>
                  <w:vAlign w:val="center"/>
                  <w:hideMark/>
                </w:tcPr>
                <w:p w14:paraId="28031F46" w14:textId="77777777" w:rsidR="006230B0" w:rsidRPr="00884D04" w:rsidRDefault="006230B0" w:rsidP="006230B0">
                  <w:pPr>
                    <w:spacing w:after="0" w:line="240" w:lineRule="auto"/>
                    <w:rPr>
                      <w:rFonts w:ascii="Times New Roman" w:eastAsia="Times New Roman" w:hAnsi="Times New Roman" w:cs="Times New Roman"/>
                      <w:color w:val="000000"/>
                      <w:sz w:val="20"/>
                      <w:szCs w:val="20"/>
                      <w:lang w:eastAsia="uk-UA"/>
                    </w:rPr>
                  </w:pPr>
                  <w:r w:rsidRPr="00884D04">
                    <w:rPr>
                      <w:rFonts w:ascii="Times New Roman" w:eastAsia="Times New Roman" w:hAnsi="Times New Roman" w:cs="Times New Roman"/>
                      <w:color w:val="000000"/>
                      <w:sz w:val="20"/>
                      <w:szCs w:val="20"/>
                      <w:lang w:eastAsia="uk-UA"/>
                    </w:rPr>
                    <w:t xml:space="preserve"> І клас напруги</w:t>
                  </w:r>
                </w:p>
              </w:tc>
              <w:tc>
                <w:tcPr>
                  <w:tcW w:w="1142" w:type="dxa"/>
                  <w:tcBorders>
                    <w:top w:val="nil"/>
                    <w:left w:val="single" w:sz="8" w:space="0" w:color="auto"/>
                    <w:bottom w:val="nil"/>
                    <w:right w:val="single" w:sz="8" w:space="0" w:color="auto"/>
                  </w:tcBorders>
                  <w:shd w:val="clear" w:color="auto" w:fill="auto"/>
                  <w:vAlign w:val="center"/>
                  <w:hideMark/>
                </w:tcPr>
                <w:p w14:paraId="1AD38897" w14:textId="394CA727" w:rsidR="006230B0" w:rsidRPr="00884D04" w:rsidRDefault="006230B0" w:rsidP="006230B0">
                  <w:pPr>
                    <w:spacing w:after="0" w:line="240" w:lineRule="auto"/>
                    <w:jc w:val="center"/>
                    <w:rPr>
                      <w:rFonts w:ascii="Times New Roman" w:eastAsia="Times New Roman" w:hAnsi="Times New Roman" w:cs="Times New Roman"/>
                      <w:b/>
                      <w:bCs/>
                      <w:color w:val="000000"/>
                      <w:sz w:val="20"/>
                      <w:szCs w:val="20"/>
                      <w:lang w:eastAsia="uk-UA"/>
                    </w:rPr>
                  </w:pPr>
                  <w:r>
                    <w:rPr>
                      <w:b/>
                      <w:bCs/>
                      <w:color w:val="000000"/>
                      <w:sz w:val="20"/>
                      <w:szCs w:val="20"/>
                    </w:rPr>
                    <w:t>5,264810</w:t>
                  </w:r>
                </w:p>
              </w:tc>
              <w:tc>
                <w:tcPr>
                  <w:tcW w:w="1142" w:type="dxa"/>
                  <w:tcBorders>
                    <w:top w:val="nil"/>
                    <w:left w:val="nil"/>
                    <w:bottom w:val="nil"/>
                    <w:right w:val="single" w:sz="8" w:space="0" w:color="auto"/>
                  </w:tcBorders>
                  <w:shd w:val="clear" w:color="auto" w:fill="auto"/>
                  <w:vAlign w:val="center"/>
                  <w:hideMark/>
                </w:tcPr>
                <w:p w14:paraId="402BB942" w14:textId="6270A1E9" w:rsidR="006230B0" w:rsidRPr="00884D04" w:rsidRDefault="006230B0" w:rsidP="006230B0">
                  <w:pPr>
                    <w:spacing w:after="0" w:line="240" w:lineRule="auto"/>
                    <w:jc w:val="center"/>
                    <w:rPr>
                      <w:rFonts w:ascii="Calibri" w:eastAsia="Times New Roman" w:hAnsi="Calibri" w:cs="Calibri"/>
                      <w:b/>
                      <w:bCs/>
                      <w:color w:val="000000"/>
                      <w:lang w:eastAsia="uk-UA"/>
                    </w:rPr>
                  </w:pPr>
                  <w:r>
                    <w:rPr>
                      <w:rFonts w:ascii="Calibri" w:hAnsi="Calibri" w:cs="Calibri"/>
                      <w:b/>
                      <w:bCs/>
                      <w:color w:val="000000"/>
                    </w:rPr>
                    <w:t>6,317772</w:t>
                  </w:r>
                </w:p>
              </w:tc>
            </w:tr>
            <w:tr w:rsidR="006230B0" w:rsidRPr="00884D04" w14:paraId="628D04AE" w14:textId="77777777" w:rsidTr="001930CB">
              <w:trPr>
                <w:trHeight w:val="330"/>
              </w:trPr>
              <w:tc>
                <w:tcPr>
                  <w:tcW w:w="2366" w:type="dxa"/>
                  <w:tcBorders>
                    <w:top w:val="nil"/>
                    <w:left w:val="single" w:sz="8" w:space="0" w:color="auto"/>
                    <w:bottom w:val="single" w:sz="8" w:space="0" w:color="auto"/>
                    <w:right w:val="single" w:sz="8" w:space="0" w:color="auto"/>
                  </w:tcBorders>
                  <w:shd w:val="clear" w:color="auto" w:fill="auto"/>
                  <w:vAlign w:val="center"/>
                  <w:hideMark/>
                </w:tcPr>
                <w:p w14:paraId="055A3719" w14:textId="77777777" w:rsidR="006230B0" w:rsidRPr="00884D04" w:rsidRDefault="006230B0" w:rsidP="006230B0">
                  <w:pPr>
                    <w:spacing w:after="0" w:line="240" w:lineRule="auto"/>
                    <w:rPr>
                      <w:rFonts w:ascii="Times New Roman" w:eastAsia="Times New Roman" w:hAnsi="Times New Roman" w:cs="Times New Roman"/>
                      <w:color w:val="000000"/>
                      <w:sz w:val="20"/>
                      <w:szCs w:val="20"/>
                      <w:lang w:eastAsia="uk-UA"/>
                    </w:rPr>
                  </w:pPr>
                  <w:r w:rsidRPr="00884D04">
                    <w:rPr>
                      <w:rFonts w:ascii="Times New Roman" w:eastAsia="Times New Roman" w:hAnsi="Times New Roman" w:cs="Times New Roman"/>
                      <w:color w:val="000000"/>
                      <w:sz w:val="20"/>
                      <w:szCs w:val="20"/>
                      <w:lang w:eastAsia="uk-UA"/>
                    </w:rPr>
                    <w:t>ІІ клас напруги</w:t>
                  </w:r>
                </w:p>
              </w:tc>
              <w:tc>
                <w:tcPr>
                  <w:tcW w:w="1142" w:type="dxa"/>
                  <w:tcBorders>
                    <w:top w:val="nil"/>
                    <w:left w:val="single" w:sz="8" w:space="0" w:color="auto"/>
                    <w:bottom w:val="single" w:sz="8" w:space="0" w:color="auto"/>
                    <w:right w:val="single" w:sz="8" w:space="0" w:color="auto"/>
                  </w:tcBorders>
                  <w:shd w:val="clear" w:color="auto" w:fill="auto"/>
                  <w:vAlign w:val="center"/>
                  <w:hideMark/>
                </w:tcPr>
                <w:p w14:paraId="710078F2" w14:textId="22EB6313" w:rsidR="006230B0" w:rsidRPr="00884D04" w:rsidRDefault="006230B0" w:rsidP="006230B0">
                  <w:pPr>
                    <w:spacing w:after="0" w:line="240" w:lineRule="auto"/>
                    <w:jc w:val="center"/>
                    <w:rPr>
                      <w:rFonts w:ascii="Times New Roman" w:eastAsia="Times New Roman" w:hAnsi="Times New Roman" w:cs="Times New Roman"/>
                      <w:b/>
                      <w:bCs/>
                      <w:color w:val="000000"/>
                      <w:sz w:val="20"/>
                      <w:szCs w:val="20"/>
                      <w:lang w:eastAsia="uk-UA"/>
                    </w:rPr>
                  </w:pPr>
                  <w:r>
                    <w:rPr>
                      <w:b/>
                      <w:bCs/>
                      <w:color w:val="000000"/>
                      <w:sz w:val="20"/>
                      <w:szCs w:val="20"/>
                    </w:rPr>
                    <w:t>7,066160</w:t>
                  </w:r>
                </w:p>
              </w:tc>
              <w:tc>
                <w:tcPr>
                  <w:tcW w:w="1142" w:type="dxa"/>
                  <w:tcBorders>
                    <w:top w:val="nil"/>
                    <w:left w:val="nil"/>
                    <w:bottom w:val="nil"/>
                    <w:right w:val="single" w:sz="8" w:space="0" w:color="auto"/>
                  </w:tcBorders>
                  <w:shd w:val="clear" w:color="auto" w:fill="auto"/>
                  <w:vAlign w:val="center"/>
                  <w:hideMark/>
                </w:tcPr>
                <w:p w14:paraId="3A2CC4F7" w14:textId="5108F409" w:rsidR="006230B0" w:rsidRPr="00884D04" w:rsidRDefault="006230B0" w:rsidP="006230B0">
                  <w:pPr>
                    <w:spacing w:after="0" w:line="240" w:lineRule="auto"/>
                    <w:jc w:val="center"/>
                    <w:rPr>
                      <w:rFonts w:ascii="Calibri" w:eastAsia="Times New Roman" w:hAnsi="Calibri" w:cs="Calibri"/>
                      <w:b/>
                      <w:bCs/>
                      <w:color w:val="000000"/>
                      <w:lang w:eastAsia="uk-UA"/>
                    </w:rPr>
                  </w:pPr>
                  <w:r>
                    <w:rPr>
                      <w:rFonts w:ascii="Calibri" w:hAnsi="Calibri" w:cs="Calibri"/>
                      <w:b/>
                      <w:bCs/>
                      <w:color w:val="000000"/>
                    </w:rPr>
                    <w:t>8,479392</w:t>
                  </w:r>
                </w:p>
              </w:tc>
            </w:tr>
            <w:tr w:rsidR="006230B0" w:rsidRPr="00884D04" w14:paraId="0EC0B16E" w14:textId="77777777" w:rsidTr="001930CB">
              <w:trPr>
                <w:trHeight w:val="330"/>
              </w:trPr>
              <w:tc>
                <w:tcPr>
                  <w:tcW w:w="2366" w:type="dxa"/>
                  <w:tcBorders>
                    <w:top w:val="nil"/>
                    <w:left w:val="single" w:sz="8" w:space="0" w:color="auto"/>
                    <w:bottom w:val="nil"/>
                    <w:right w:val="single" w:sz="8" w:space="0" w:color="auto"/>
                  </w:tcBorders>
                  <w:shd w:val="clear" w:color="auto" w:fill="auto"/>
                  <w:vAlign w:val="center"/>
                  <w:hideMark/>
                </w:tcPr>
                <w:p w14:paraId="56F975F4" w14:textId="77777777" w:rsidR="006230B0" w:rsidRPr="00884D04" w:rsidRDefault="006230B0" w:rsidP="006230B0">
                  <w:pPr>
                    <w:spacing w:after="0" w:line="240" w:lineRule="auto"/>
                    <w:rPr>
                      <w:rFonts w:ascii="Times New Roman" w:eastAsia="Times New Roman" w:hAnsi="Times New Roman" w:cs="Times New Roman"/>
                      <w:b/>
                      <w:bCs/>
                      <w:color w:val="000000"/>
                      <w:sz w:val="20"/>
                      <w:szCs w:val="20"/>
                      <w:lang w:eastAsia="uk-UA"/>
                    </w:rPr>
                  </w:pPr>
                  <w:r w:rsidRPr="00884D04">
                    <w:rPr>
                      <w:rFonts w:ascii="Times New Roman" w:eastAsia="Times New Roman" w:hAnsi="Times New Roman" w:cs="Times New Roman"/>
                      <w:b/>
                      <w:bCs/>
                      <w:color w:val="000000"/>
                      <w:sz w:val="20"/>
                      <w:szCs w:val="20"/>
                      <w:lang w:eastAsia="uk-UA"/>
                    </w:rPr>
                    <w:t>ОСР АТ «Укрзалізниця »</w:t>
                  </w:r>
                </w:p>
              </w:tc>
              <w:tc>
                <w:tcPr>
                  <w:tcW w:w="1142" w:type="dxa"/>
                  <w:tcBorders>
                    <w:top w:val="nil"/>
                    <w:left w:val="single" w:sz="8" w:space="0" w:color="auto"/>
                    <w:bottom w:val="nil"/>
                    <w:right w:val="single" w:sz="8" w:space="0" w:color="auto"/>
                  </w:tcBorders>
                  <w:shd w:val="clear" w:color="auto" w:fill="auto"/>
                  <w:vAlign w:val="center"/>
                  <w:hideMark/>
                </w:tcPr>
                <w:p w14:paraId="3B2EFD50" w14:textId="53F6F355" w:rsidR="006230B0" w:rsidRPr="00884D04" w:rsidRDefault="006230B0" w:rsidP="006230B0">
                  <w:pPr>
                    <w:spacing w:after="0" w:line="240" w:lineRule="auto"/>
                    <w:jc w:val="center"/>
                    <w:rPr>
                      <w:rFonts w:ascii="Times New Roman" w:eastAsia="Times New Roman" w:hAnsi="Times New Roman" w:cs="Times New Roman"/>
                      <w:b/>
                      <w:bCs/>
                      <w:color w:val="000000"/>
                      <w:sz w:val="20"/>
                      <w:szCs w:val="20"/>
                      <w:lang w:eastAsia="uk-UA"/>
                    </w:rPr>
                  </w:pPr>
                  <w:r>
                    <w:rPr>
                      <w:b/>
                      <w:bCs/>
                      <w:color w:val="000000"/>
                      <w:sz w:val="20"/>
                      <w:szCs w:val="20"/>
                    </w:rPr>
                    <w:t> </w:t>
                  </w:r>
                </w:p>
              </w:tc>
              <w:tc>
                <w:tcPr>
                  <w:tcW w:w="1142" w:type="dxa"/>
                  <w:tcBorders>
                    <w:top w:val="single" w:sz="8" w:space="0" w:color="auto"/>
                    <w:left w:val="nil"/>
                    <w:bottom w:val="nil"/>
                    <w:right w:val="single" w:sz="8" w:space="0" w:color="auto"/>
                  </w:tcBorders>
                  <w:shd w:val="clear" w:color="auto" w:fill="auto"/>
                  <w:vAlign w:val="center"/>
                  <w:hideMark/>
                </w:tcPr>
                <w:p w14:paraId="14B8C094" w14:textId="4D793131" w:rsidR="006230B0" w:rsidRPr="00884D04" w:rsidRDefault="006230B0" w:rsidP="006230B0">
                  <w:pPr>
                    <w:spacing w:after="0" w:line="240" w:lineRule="auto"/>
                    <w:jc w:val="center"/>
                    <w:rPr>
                      <w:rFonts w:ascii="Times New Roman" w:eastAsia="Times New Roman" w:hAnsi="Times New Roman" w:cs="Times New Roman"/>
                      <w:b/>
                      <w:bCs/>
                      <w:color w:val="000000"/>
                      <w:sz w:val="20"/>
                      <w:szCs w:val="20"/>
                      <w:lang w:eastAsia="uk-UA"/>
                    </w:rPr>
                  </w:pPr>
                  <w:r>
                    <w:rPr>
                      <w:b/>
                      <w:bCs/>
                      <w:color w:val="000000"/>
                      <w:sz w:val="20"/>
                      <w:szCs w:val="20"/>
                    </w:rPr>
                    <w:t> </w:t>
                  </w:r>
                </w:p>
              </w:tc>
            </w:tr>
            <w:tr w:rsidR="006230B0" w:rsidRPr="00884D04" w14:paraId="5AED9C04" w14:textId="77777777" w:rsidTr="001930CB">
              <w:trPr>
                <w:trHeight w:val="405"/>
              </w:trPr>
              <w:tc>
                <w:tcPr>
                  <w:tcW w:w="2366" w:type="dxa"/>
                  <w:tcBorders>
                    <w:top w:val="nil"/>
                    <w:left w:val="single" w:sz="8" w:space="0" w:color="auto"/>
                    <w:bottom w:val="nil"/>
                    <w:right w:val="single" w:sz="8" w:space="0" w:color="auto"/>
                  </w:tcBorders>
                  <w:shd w:val="clear" w:color="auto" w:fill="auto"/>
                  <w:vAlign w:val="center"/>
                  <w:hideMark/>
                </w:tcPr>
                <w:p w14:paraId="11637D44" w14:textId="77777777" w:rsidR="006230B0" w:rsidRPr="00884D04" w:rsidRDefault="006230B0" w:rsidP="006230B0">
                  <w:pPr>
                    <w:spacing w:after="0" w:line="240" w:lineRule="auto"/>
                    <w:rPr>
                      <w:rFonts w:ascii="Times New Roman" w:eastAsia="Times New Roman" w:hAnsi="Times New Roman" w:cs="Times New Roman"/>
                      <w:color w:val="000000"/>
                      <w:sz w:val="20"/>
                      <w:szCs w:val="20"/>
                      <w:lang w:eastAsia="uk-UA"/>
                    </w:rPr>
                  </w:pPr>
                  <w:r w:rsidRPr="00884D04">
                    <w:rPr>
                      <w:rFonts w:ascii="Times New Roman" w:eastAsia="Times New Roman" w:hAnsi="Times New Roman" w:cs="Times New Roman"/>
                      <w:color w:val="000000"/>
                      <w:sz w:val="20"/>
                      <w:szCs w:val="20"/>
                      <w:lang w:eastAsia="uk-UA"/>
                    </w:rPr>
                    <w:t xml:space="preserve"> І клас напруги</w:t>
                  </w:r>
                </w:p>
              </w:tc>
              <w:tc>
                <w:tcPr>
                  <w:tcW w:w="1142" w:type="dxa"/>
                  <w:tcBorders>
                    <w:top w:val="nil"/>
                    <w:left w:val="single" w:sz="8" w:space="0" w:color="auto"/>
                    <w:bottom w:val="nil"/>
                    <w:right w:val="single" w:sz="8" w:space="0" w:color="auto"/>
                  </w:tcBorders>
                  <w:shd w:val="clear" w:color="auto" w:fill="auto"/>
                  <w:vAlign w:val="center"/>
                  <w:hideMark/>
                </w:tcPr>
                <w:p w14:paraId="30C944F0" w14:textId="4FBEEC99" w:rsidR="006230B0" w:rsidRPr="00884D04" w:rsidRDefault="006230B0" w:rsidP="006230B0">
                  <w:pPr>
                    <w:spacing w:after="0" w:line="240" w:lineRule="auto"/>
                    <w:jc w:val="center"/>
                    <w:rPr>
                      <w:rFonts w:ascii="Times New Roman" w:eastAsia="Times New Roman" w:hAnsi="Times New Roman" w:cs="Times New Roman"/>
                      <w:b/>
                      <w:bCs/>
                      <w:color w:val="000000"/>
                      <w:sz w:val="20"/>
                      <w:szCs w:val="20"/>
                      <w:lang w:eastAsia="uk-UA"/>
                    </w:rPr>
                  </w:pPr>
                  <w:r>
                    <w:rPr>
                      <w:b/>
                      <w:bCs/>
                      <w:color w:val="000000"/>
                      <w:sz w:val="20"/>
                      <w:szCs w:val="20"/>
                    </w:rPr>
                    <w:t>5,322960</w:t>
                  </w:r>
                </w:p>
              </w:tc>
              <w:tc>
                <w:tcPr>
                  <w:tcW w:w="1142" w:type="dxa"/>
                  <w:tcBorders>
                    <w:top w:val="nil"/>
                    <w:left w:val="nil"/>
                    <w:bottom w:val="nil"/>
                    <w:right w:val="single" w:sz="8" w:space="0" w:color="auto"/>
                  </w:tcBorders>
                  <w:shd w:val="clear" w:color="auto" w:fill="auto"/>
                  <w:vAlign w:val="center"/>
                  <w:hideMark/>
                </w:tcPr>
                <w:p w14:paraId="34667D9C" w14:textId="6ED494DB" w:rsidR="006230B0" w:rsidRPr="00884D04" w:rsidRDefault="006230B0" w:rsidP="006230B0">
                  <w:pPr>
                    <w:spacing w:after="0" w:line="240" w:lineRule="auto"/>
                    <w:jc w:val="center"/>
                    <w:rPr>
                      <w:rFonts w:ascii="Times New Roman" w:eastAsia="Times New Roman" w:hAnsi="Times New Roman" w:cs="Times New Roman"/>
                      <w:b/>
                      <w:bCs/>
                      <w:color w:val="000000"/>
                      <w:sz w:val="20"/>
                      <w:szCs w:val="20"/>
                      <w:lang w:eastAsia="uk-UA"/>
                    </w:rPr>
                  </w:pPr>
                  <w:r>
                    <w:rPr>
                      <w:b/>
                      <w:bCs/>
                      <w:color w:val="000000"/>
                      <w:sz w:val="20"/>
                      <w:szCs w:val="20"/>
                    </w:rPr>
                    <w:t>6,387552</w:t>
                  </w:r>
                </w:p>
              </w:tc>
            </w:tr>
            <w:tr w:rsidR="006230B0" w:rsidRPr="00884D04" w14:paraId="5C2C60BF" w14:textId="77777777" w:rsidTr="001930CB">
              <w:trPr>
                <w:trHeight w:val="330"/>
              </w:trPr>
              <w:tc>
                <w:tcPr>
                  <w:tcW w:w="2366" w:type="dxa"/>
                  <w:tcBorders>
                    <w:top w:val="nil"/>
                    <w:left w:val="single" w:sz="8" w:space="0" w:color="auto"/>
                    <w:bottom w:val="single" w:sz="8" w:space="0" w:color="auto"/>
                    <w:right w:val="single" w:sz="8" w:space="0" w:color="auto"/>
                  </w:tcBorders>
                  <w:shd w:val="clear" w:color="auto" w:fill="auto"/>
                  <w:vAlign w:val="center"/>
                  <w:hideMark/>
                </w:tcPr>
                <w:p w14:paraId="68873731" w14:textId="77777777" w:rsidR="006230B0" w:rsidRPr="00884D04" w:rsidRDefault="006230B0" w:rsidP="006230B0">
                  <w:pPr>
                    <w:spacing w:after="0" w:line="240" w:lineRule="auto"/>
                    <w:rPr>
                      <w:rFonts w:ascii="Times New Roman" w:eastAsia="Times New Roman" w:hAnsi="Times New Roman" w:cs="Times New Roman"/>
                      <w:color w:val="000000"/>
                      <w:sz w:val="20"/>
                      <w:szCs w:val="20"/>
                      <w:lang w:eastAsia="uk-UA"/>
                    </w:rPr>
                  </w:pPr>
                  <w:r w:rsidRPr="00884D04">
                    <w:rPr>
                      <w:rFonts w:ascii="Times New Roman" w:eastAsia="Times New Roman" w:hAnsi="Times New Roman" w:cs="Times New Roman"/>
                      <w:color w:val="000000"/>
                      <w:sz w:val="20"/>
                      <w:szCs w:val="20"/>
                      <w:lang w:eastAsia="uk-UA"/>
                    </w:rPr>
                    <w:t>ІІ клас напруги</w:t>
                  </w:r>
                </w:p>
              </w:tc>
              <w:tc>
                <w:tcPr>
                  <w:tcW w:w="1142" w:type="dxa"/>
                  <w:tcBorders>
                    <w:top w:val="nil"/>
                    <w:left w:val="single" w:sz="8" w:space="0" w:color="auto"/>
                    <w:bottom w:val="single" w:sz="8" w:space="0" w:color="auto"/>
                    <w:right w:val="single" w:sz="8" w:space="0" w:color="auto"/>
                  </w:tcBorders>
                  <w:shd w:val="clear" w:color="auto" w:fill="auto"/>
                  <w:vAlign w:val="center"/>
                  <w:hideMark/>
                </w:tcPr>
                <w:p w14:paraId="265D48AA" w14:textId="294C13A9" w:rsidR="006230B0" w:rsidRPr="00884D04" w:rsidRDefault="006230B0" w:rsidP="006230B0">
                  <w:pPr>
                    <w:spacing w:after="0" w:line="240" w:lineRule="auto"/>
                    <w:jc w:val="center"/>
                    <w:rPr>
                      <w:rFonts w:ascii="Times New Roman" w:eastAsia="Times New Roman" w:hAnsi="Times New Roman" w:cs="Times New Roman"/>
                      <w:b/>
                      <w:bCs/>
                      <w:color w:val="000000"/>
                      <w:sz w:val="20"/>
                      <w:szCs w:val="20"/>
                      <w:lang w:eastAsia="uk-UA"/>
                    </w:rPr>
                  </w:pPr>
                  <w:r>
                    <w:rPr>
                      <w:b/>
                      <w:bCs/>
                      <w:color w:val="000000"/>
                      <w:sz w:val="20"/>
                      <w:szCs w:val="20"/>
                    </w:rPr>
                    <w:t>6,664560</w:t>
                  </w:r>
                </w:p>
              </w:tc>
              <w:tc>
                <w:tcPr>
                  <w:tcW w:w="1142" w:type="dxa"/>
                  <w:tcBorders>
                    <w:top w:val="nil"/>
                    <w:left w:val="nil"/>
                    <w:bottom w:val="nil"/>
                    <w:right w:val="single" w:sz="8" w:space="0" w:color="auto"/>
                  </w:tcBorders>
                  <w:shd w:val="clear" w:color="auto" w:fill="auto"/>
                  <w:vAlign w:val="center"/>
                  <w:hideMark/>
                </w:tcPr>
                <w:p w14:paraId="63B970E1" w14:textId="64FFA381" w:rsidR="006230B0" w:rsidRPr="00884D04" w:rsidRDefault="006230B0" w:rsidP="006230B0">
                  <w:pPr>
                    <w:spacing w:after="0" w:line="240" w:lineRule="auto"/>
                    <w:jc w:val="center"/>
                    <w:rPr>
                      <w:rFonts w:ascii="Times New Roman" w:eastAsia="Times New Roman" w:hAnsi="Times New Roman" w:cs="Times New Roman"/>
                      <w:b/>
                      <w:bCs/>
                      <w:color w:val="000000"/>
                      <w:sz w:val="20"/>
                      <w:szCs w:val="20"/>
                      <w:lang w:eastAsia="uk-UA"/>
                    </w:rPr>
                  </w:pPr>
                  <w:r>
                    <w:rPr>
                      <w:b/>
                      <w:bCs/>
                      <w:color w:val="000000"/>
                      <w:sz w:val="20"/>
                      <w:szCs w:val="20"/>
                    </w:rPr>
                    <w:t>7,997472</w:t>
                  </w:r>
                </w:p>
              </w:tc>
            </w:tr>
            <w:tr w:rsidR="006230B0" w:rsidRPr="00884D04" w14:paraId="50B65E07" w14:textId="77777777" w:rsidTr="001930CB">
              <w:trPr>
                <w:trHeight w:val="330"/>
              </w:trPr>
              <w:tc>
                <w:tcPr>
                  <w:tcW w:w="2366" w:type="dxa"/>
                  <w:tcBorders>
                    <w:top w:val="nil"/>
                    <w:left w:val="single" w:sz="8" w:space="0" w:color="auto"/>
                    <w:bottom w:val="nil"/>
                    <w:right w:val="single" w:sz="8" w:space="0" w:color="auto"/>
                  </w:tcBorders>
                  <w:shd w:val="clear" w:color="auto" w:fill="auto"/>
                  <w:vAlign w:val="center"/>
                  <w:hideMark/>
                </w:tcPr>
                <w:p w14:paraId="2D8866A4" w14:textId="77777777" w:rsidR="006230B0" w:rsidRPr="00884D04" w:rsidRDefault="006230B0" w:rsidP="006230B0">
                  <w:pPr>
                    <w:spacing w:after="0" w:line="240" w:lineRule="auto"/>
                    <w:rPr>
                      <w:rFonts w:ascii="Times New Roman" w:eastAsia="Times New Roman" w:hAnsi="Times New Roman" w:cs="Times New Roman"/>
                      <w:b/>
                      <w:bCs/>
                      <w:color w:val="000000"/>
                      <w:sz w:val="20"/>
                      <w:szCs w:val="20"/>
                      <w:lang w:eastAsia="uk-UA"/>
                    </w:rPr>
                  </w:pPr>
                  <w:r w:rsidRPr="00884D04">
                    <w:rPr>
                      <w:rFonts w:ascii="Times New Roman" w:eastAsia="Times New Roman" w:hAnsi="Times New Roman" w:cs="Times New Roman"/>
                      <w:b/>
                      <w:bCs/>
                      <w:color w:val="000000"/>
                      <w:sz w:val="20"/>
                      <w:szCs w:val="20"/>
                      <w:lang w:eastAsia="uk-UA"/>
                    </w:rPr>
                    <w:t>ОСР ВАТ «</w:t>
                  </w:r>
                  <w:proofErr w:type="spellStart"/>
                  <w:r w:rsidRPr="00884D04">
                    <w:rPr>
                      <w:rFonts w:ascii="Times New Roman" w:eastAsia="Times New Roman" w:hAnsi="Times New Roman" w:cs="Times New Roman"/>
                      <w:b/>
                      <w:bCs/>
                      <w:color w:val="000000"/>
                      <w:sz w:val="20"/>
                      <w:szCs w:val="20"/>
                      <w:lang w:eastAsia="uk-UA"/>
                    </w:rPr>
                    <w:t>Тернопільобленерго</w:t>
                  </w:r>
                  <w:proofErr w:type="spellEnd"/>
                  <w:r w:rsidRPr="00884D04">
                    <w:rPr>
                      <w:rFonts w:ascii="Times New Roman" w:eastAsia="Times New Roman" w:hAnsi="Times New Roman" w:cs="Times New Roman"/>
                      <w:b/>
                      <w:bCs/>
                      <w:color w:val="000000"/>
                      <w:sz w:val="20"/>
                      <w:szCs w:val="20"/>
                      <w:lang w:eastAsia="uk-UA"/>
                    </w:rPr>
                    <w:t>»</w:t>
                  </w:r>
                </w:p>
              </w:tc>
              <w:tc>
                <w:tcPr>
                  <w:tcW w:w="1142" w:type="dxa"/>
                  <w:tcBorders>
                    <w:top w:val="nil"/>
                    <w:left w:val="single" w:sz="8" w:space="0" w:color="auto"/>
                    <w:bottom w:val="nil"/>
                    <w:right w:val="single" w:sz="8" w:space="0" w:color="auto"/>
                  </w:tcBorders>
                  <w:shd w:val="clear" w:color="auto" w:fill="auto"/>
                  <w:vAlign w:val="center"/>
                  <w:hideMark/>
                </w:tcPr>
                <w:p w14:paraId="64D66097" w14:textId="6380A7A1" w:rsidR="006230B0" w:rsidRPr="00884D04" w:rsidRDefault="006230B0" w:rsidP="006230B0">
                  <w:pPr>
                    <w:spacing w:after="0" w:line="240" w:lineRule="auto"/>
                    <w:jc w:val="center"/>
                    <w:rPr>
                      <w:rFonts w:ascii="Times New Roman" w:eastAsia="Times New Roman" w:hAnsi="Times New Roman" w:cs="Times New Roman"/>
                      <w:b/>
                      <w:bCs/>
                      <w:color w:val="000000"/>
                      <w:sz w:val="20"/>
                      <w:szCs w:val="20"/>
                      <w:lang w:eastAsia="uk-UA"/>
                    </w:rPr>
                  </w:pPr>
                  <w:r>
                    <w:rPr>
                      <w:b/>
                      <w:bCs/>
                      <w:color w:val="000000"/>
                      <w:sz w:val="20"/>
                      <w:szCs w:val="20"/>
                    </w:rPr>
                    <w:t> </w:t>
                  </w:r>
                </w:p>
              </w:tc>
              <w:tc>
                <w:tcPr>
                  <w:tcW w:w="1142" w:type="dxa"/>
                  <w:tcBorders>
                    <w:top w:val="single" w:sz="8" w:space="0" w:color="auto"/>
                    <w:left w:val="nil"/>
                    <w:bottom w:val="nil"/>
                    <w:right w:val="single" w:sz="8" w:space="0" w:color="auto"/>
                  </w:tcBorders>
                  <w:shd w:val="clear" w:color="auto" w:fill="auto"/>
                  <w:vAlign w:val="center"/>
                  <w:hideMark/>
                </w:tcPr>
                <w:p w14:paraId="0F4477D8" w14:textId="29095828" w:rsidR="006230B0" w:rsidRPr="00884D04" w:rsidRDefault="006230B0" w:rsidP="006230B0">
                  <w:pPr>
                    <w:spacing w:after="0" w:line="240" w:lineRule="auto"/>
                    <w:jc w:val="center"/>
                    <w:rPr>
                      <w:rFonts w:ascii="Calibri" w:eastAsia="Times New Roman" w:hAnsi="Calibri" w:cs="Calibri"/>
                      <w:b/>
                      <w:bCs/>
                      <w:color w:val="000000"/>
                      <w:lang w:eastAsia="uk-UA"/>
                    </w:rPr>
                  </w:pPr>
                  <w:r>
                    <w:rPr>
                      <w:rFonts w:ascii="Calibri" w:hAnsi="Calibri" w:cs="Calibri"/>
                      <w:b/>
                      <w:bCs/>
                      <w:color w:val="000000"/>
                    </w:rPr>
                    <w:t> </w:t>
                  </w:r>
                </w:p>
              </w:tc>
            </w:tr>
            <w:tr w:rsidR="006230B0" w:rsidRPr="00884D04" w14:paraId="0CA12E46" w14:textId="77777777" w:rsidTr="001930CB">
              <w:trPr>
                <w:trHeight w:val="405"/>
              </w:trPr>
              <w:tc>
                <w:tcPr>
                  <w:tcW w:w="2366" w:type="dxa"/>
                  <w:tcBorders>
                    <w:top w:val="nil"/>
                    <w:left w:val="single" w:sz="8" w:space="0" w:color="auto"/>
                    <w:bottom w:val="nil"/>
                    <w:right w:val="single" w:sz="8" w:space="0" w:color="auto"/>
                  </w:tcBorders>
                  <w:shd w:val="clear" w:color="auto" w:fill="auto"/>
                  <w:vAlign w:val="center"/>
                  <w:hideMark/>
                </w:tcPr>
                <w:p w14:paraId="7F421419" w14:textId="77777777" w:rsidR="006230B0" w:rsidRPr="00884D04" w:rsidRDefault="006230B0" w:rsidP="006230B0">
                  <w:pPr>
                    <w:spacing w:after="0" w:line="240" w:lineRule="auto"/>
                    <w:rPr>
                      <w:rFonts w:ascii="Times New Roman" w:eastAsia="Times New Roman" w:hAnsi="Times New Roman" w:cs="Times New Roman"/>
                      <w:color w:val="000000"/>
                      <w:sz w:val="20"/>
                      <w:szCs w:val="20"/>
                      <w:lang w:eastAsia="uk-UA"/>
                    </w:rPr>
                  </w:pPr>
                  <w:r w:rsidRPr="00884D04">
                    <w:rPr>
                      <w:rFonts w:ascii="Times New Roman" w:eastAsia="Times New Roman" w:hAnsi="Times New Roman" w:cs="Times New Roman"/>
                      <w:color w:val="000000"/>
                      <w:sz w:val="20"/>
                      <w:szCs w:val="20"/>
                      <w:lang w:eastAsia="uk-UA"/>
                    </w:rPr>
                    <w:t>І клас напруги</w:t>
                  </w:r>
                </w:p>
              </w:tc>
              <w:tc>
                <w:tcPr>
                  <w:tcW w:w="1142" w:type="dxa"/>
                  <w:tcBorders>
                    <w:top w:val="nil"/>
                    <w:left w:val="single" w:sz="8" w:space="0" w:color="auto"/>
                    <w:bottom w:val="nil"/>
                    <w:right w:val="single" w:sz="8" w:space="0" w:color="auto"/>
                  </w:tcBorders>
                  <w:shd w:val="clear" w:color="auto" w:fill="auto"/>
                  <w:vAlign w:val="center"/>
                  <w:hideMark/>
                </w:tcPr>
                <w:p w14:paraId="2509EFF4" w14:textId="7E4F97DC" w:rsidR="006230B0" w:rsidRPr="00884D04" w:rsidRDefault="006230B0" w:rsidP="006230B0">
                  <w:pPr>
                    <w:spacing w:after="0" w:line="240" w:lineRule="auto"/>
                    <w:jc w:val="center"/>
                    <w:rPr>
                      <w:rFonts w:ascii="Times New Roman" w:eastAsia="Times New Roman" w:hAnsi="Times New Roman" w:cs="Times New Roman"/>
                      <w:b/>
                      <w:bCs/>
                      <w:color w:val="000000"/>
                      <w:sz w:val="20"/>
                      <w:szCs w:val="20"/>
                      <w:lang w:eastAsia="uk-UA"/>
                    </w:rPr>
                  </w:pPr>
                  <w:r>
                    <w:rPr>
                      <w:b/>
                      <w:bCs/>
                      <w:color w:val="000000"/>
                      <w:sz w:val="20"/>
                      <w:szCs w:val="20"/>
                    </w:rPr>
                    <w:t>5,334700</w:t>
                  </w:r>
                </w:p>
              </w:tc>
              <w:tc>
                <w:tcPr>
                  <w:tcW w:w="1142" w:type="dxa"/>
                  <w:tcBorders>
                    <w:top w:val="nil"/>
                    <w:left w:val="nil"/>
                    <w:bottom w:val="nil"/>
                    <w:right w:val="single" w:sz="8" w:space="0" w:color="auto"/>
                  </w:tcBorders>
                  <w:shd w:val="clear" w:color="auto" w:fill="auto"/>
                  <w:vAlign w:val="center"/>
                  <w:hideMark/>
                </w:tcPr>
                <w:p w14:paraId="09473AA3" w14:textId="64F7CB18" w:rsidR="006230B0" w:rsidRPr="00884D04" w:rsidRDefault="006230B0" w:rsidP="006230B0">
                  <w:pPr>
                    <w:spacing w:after="0" w:line="240" w:lineRule="auto"/>
                    <w:jc w:val="center"/>
                    <w:rPr>
                      <w:rFonts w:ascii="Calibri" w:eastAsia="Times New Roman" w:hAnsi="Calibri" w:cs="Calibri"/>
                      <w:b/>
                      <w:bCs/>
                      <w:color w:val="000000"/>
                      <w:lang w:eastAsia="uk-UA"/>
                    </w:rPr>
                  </w:pPr>
                  <w:r>
                    <w:rPr>
                      <w:rFonts w:ascii="Calibri" w:hAnsi="Calibri" w:cs="Calibri"/>
                      <w:b/>
                      <w:bCs/>
                      <w:color w:val="000000"/>
                    </w:rPr>
                    <w:t>6,401640</w:t>
                  </w:r>
                </w:p>
              </w:tc>
            </w:tr>
            <w:tr w:rsidR="006230B0" w:rsidRPr="00884D04" w14:paraId="0AE2456F" w14:textId="77777777" w:rsidTr="001930CB">
              <w:trPr>
                <w:trHeight w:val="330"/>
              </w:trPr>
              <w:tc>
                <w:tcPr>
                  <w:tcW w:w="2366" w:type="dxa"/>
                  <w:tcBorders>
                    <w:top w:val="nil"/>
                    <w:left w:val="single" w:sz="8" w:space="0" w:color="auto"/>
                    <w:bottom w:val="single" w:sz="8" w:space="0" w:color="auto"/>
                    <w:right w:val="single" w:sz="8" w:space="0" w:color="auto"/>
                  </w:tcBorders>
                  <w:shd w:val="clear" w:color="auto" w:fill="auto"/>
                  <w:vAlign w:val="center"/>
                  <w:hideMark/>
                </w:tcPr>
                <w:p w14:paraId="1E78E99B" w14:textId="77777777" w:rsidR="006230B0" w:rsidRPr="00884D04" w:rsidRDefault="006230B0" w:rsidP="006230B0">
                  <w:pPr>
                    <w:spacing w:after="0" w:line="240" w:lineRule="auto"/>
                    <w:rPr>
                      <w:rFonts w:ascii="Times New Roman" w:eastAsia="Times New Roman" w:hAnsi="Times New Roman" w:cs="Times New Roman"/>
                      <w:color w:val="000000"/>
                      <w:sz w:val="20"/>
                      <w:szCs w:val="20"/>
                      <w:lang w:eastAsia="uk-UA"/>
                    </w:rPr>
                  </w:pPr>
                  <w:r w:rsidRPr="00884D04">
                    <w:rPr>
                      <w:rFonts w:ascii="Times New Roman" w:eastAsia="Times New Roman" w:hAnsi="Times New Roman" w:cs="Times New Roman"/>
                      <w:color w:val="000000"/>
                      <w:sz w:val="20"/>
                      <w:szCs w:val="20"/>
                      <w:lang w:eastAsia="uk-UA"/>
                    </w:rPr>
                    <w:t>ІІ клас напруги</w:t>
                  </w:r>
                </w:p>
              </w:tc>
              <w:tc>
                <w:tcPr>
                  <w:tcW w:w="1142" w:type="dxa"/>
                  <w:tcBorders>
                    <w:top w:val="nil"/>
                    <w:left w:val="single" w:sz="8" w:space="0" w:color="auto"/>
                    <w:bottom w:val="single" w:sz="8" w:space="0" w:color="auto"/>
                    <w:right w:val="single" w:sz="8" w:space="0" w:color="auto"/>
                  </w:tcBorders>
                  <w:shd w:val="clear" w:color="auto" w:fill="auto"/>
                  <w:vAlign w:val="center"/>
                  <w:hideMark/>
                </w:tcPr>
                <w:p w14:paraId="1FA69F4D" w14:textId="11CD7A93" w:rsidR="006230B0" w:rsidRPr="00884D04" w:rsidRDefault="006230B0" w:rsidP="006230B0">
                  <w:pPr>
                    <w:spacing w:after="0" w:line="240" w:lineRule="auto"/>
                    <w:jc w:val="center"/>
                    <w:rPr>
                      <w:rFonts w:ascii="Times New Roman" w:eastAsia="Times New Roman" w:hAnsi="Times New Roman" w:cs="Times New Roman"/>
                      <w:b/>
                      <w:bCs/>
                      <w:color w:val="000000"/>
                      <w:sz w:val="20"/>
                      <w:szCs w:val="20"/>
                      <w:lang w:eastAsia="uk-UA"/>
                    </w:rPr>
                  </w:pPr>
                  <w:r>
                    <w:rPr>
                      <w:b/>
                      <w:bCs/>
                      <w:color w:val="000000"/>
                      <w:sz w:val="20"/>
                      <w:szCs w:val="20"/>
                    </w:rPr>
                    <w:t>7,060420</w:t>
                  </w:r>
                </w:p>
              </w:tc>
              <w:tc>
                <w:tcPr>
                  <w:tcW w:w="1142" w:type="dxa"/>
                  <w:tcBorders>
                    <w:top w:val="nil"/>
                    <w:left w:val="nil"/>
                    <w:bottom w:val="nil"/>
                    <w:right w:val="single" w:sz="8" w:space="0" w:color="auto"/>
                  </w:tcBorders>
                  <w:shd w:val="clear" w:color="auto" w:fill="auto"/>
                  <w:vAlign w:val="center"/>
                  <w:hideMark/>
                </w:tcPr>
                <w:p w14:paraId="563A0518" w14:textId="543329DD" w:rsidR="006230B0" w:rsidRPr="00884D04" w:rsidRDefault="006230B0" w:rsidP="006230B0">
                  <w:pPr>
                    <w:spacing w:after="0" w:line="240" w:lineRule="auto"/>
                    <w:jc w:val="center"/>
                    <w:rPr>
                      <w:rFonts w:ascii="Calibri" w:eastAsia="Times New Roman" w:hAnsi="Calibri" w:cs="Calibri"/>
                      <w:b/>
                      <w:bCs/>
                      <w:color w:val="000000"/>
                      <w:lang w:eastAsia="uk-UA"/>
                    </w:rPr>
                  </w:pPr>
                  <w:r>
                    <w:rPr>
                      <w:rFonts w:ascii="Calibri" w:hAnsi="Calibri" w:cs="Calibri"/>
                      <w:b/>
                      <w:bCs/>
                      <w:color w:val="000000"/>
                    </w:rPr>
                    <w:t>8,472504</w:t>
                  </w:r>
                </w:p>
              </w:tc>
            </w:tr>
            <w:tr w:rsidR="006230B0" w:rsidRPr="00884D04" w14:paraId="535107AB" w14:textId="77777777" w:rsidTr="001930CB">
              <w:trPr>
                <w:trHeight w:val="330"/>
              </w:trPr>
              <w:tc>
                <w:tcPr>
                  <w:tcW w:w="2366" w:type="dxa"/>
                  <w:tcBorders>
                    <w:top w:val="nil"/>
                    <w:left w:val="single" w:sz="8" w:space="0" w:color="auto"/>
                    <w:bottom w:val="nil"/>
                    <w:right w:val="single" w:sz="8" w:space="0" w:color="auto"/>
                  </w:tcBorders>
                  <w:shd w:val="clear" w:color="auto" w:fill="auto"/>
                  <w:vAlign w:val="center"/>
                  <w:hideMark/>
                </w:tcPr>
                <w:p w14:paraId="258E7364" w14:textId="77777777" w:rsidR="006230B0" w:rsidRPr="00884D04" w:rsidRDefault="006230B0" w:rsidP="006230B0">
                  <w:pPr>
                    <w:spacing w:after="0" w:line="240" w:lineRule="auto"/>
                    <w:rPr>
                      <w:rFonts w:ascii="Times New Roman" w:eastAsia="Times New Roman" w:hAnsi="Times New Roman" w:cs="Times New Roman"/>
                      <w:b/>
                      <w:bCs/>
                      <w:color w:val="000000"/>
                      <w:sz w:val="20"/>
                      <w:szCs w:val="20"/>
                      <w:lang w:eastAsia="uk-UA"/>
                    </w:rPr>
                  </w:pPr>
                  <w:r w:rsidRPr="00884D04">
                    <w:rPr>
                      <w:rFonts w:ascii="Times New Roman" w:eastAsia="Times New Roman" w:hAnsi="Times New Roman" w:cs="Times New Roman"/>
                      <w:b/>
                      <w:bCs/>
                      <w:color w:val="000000"/>
                      <w:sz w:val="20"/>
                      <w:szCs w:val="20"/>
                      <w:lang w:eastAsia="uk-UA"/>
                    </w:rPr>
                    <w:t>ОСР АТ «</w:t>
                  </w:r>
                  <w:proofErr w:type="spellStart"/>
                  <w:r w:rsidRPr="00884D04">
                    <w:rPr>
                      <w:rFonts w:ascii="Times New Roman" w:eastAsia="Times New Roman" w:hAnsi="Times New Roman" w:cs="Times New Roman"/>
                      <w:b/>
                      <w:bCs/>
                      <w:color w:val="000000"/>
                      <w:sz w:val="20"/>
                      <w:szCs w:val="20"/>
                      <w:lang w:eastAsia="uk-UA"/>
                    </w:rPr>
                    <w:t>Чернівціобленерго</w:t>
                  </w:r>
                  <w:proofErr w:type="spellEnd"/>
                  <w:r w:rsidRPr="00884D04">
                    <w:rPr>
                      <w:rFonts w:ascii="Times New Roman" w:eastAsia="Times New Roman" w:hAnsi="Times New Roman" w:cs="Times New Roman"/>
                      <w:b/>
                      <w:bCs/>
                      <w:color w:val="000000"/>
                      <w:sz w:val="20"/>
                      <w:szCs w:val="20"/>
                      <w:lang w:eastAsia="uk-UA"/>
                    </w:rPr>
                    <w:t xml:space="preserve"> » </w:t>
                  </w:r>
                </w:p>
              </w:tc>
              <w:tc>
                <w:tcPr>
                  <w:tcW w:w="1142" w:type="dxa"/>
                  <w:tcBorders>
                    <w:top w:val="nil"/>
                    <w:left w:val="single" w:sz="8" w:space="0" w:color="auto"/>
                    <w:bottom w:val="nil"/>
                    <w:right w:val="single" w:sz="8" w:space="0" w:color="auto"/>
                  </w:tcBorders>
                  <w:shd w:val="clear" w:color="auto" w:fill="auto"/>
                  <w:vAlign w:val="center"/>
                  <w:hideMark/>
                </w:tcPr>
                <w:p w14:paraId="64ED826A" w14:textId="46A2FF2F" w:rsidR="006230B0" w:rsidRPr="00884D04" w:rsidRDefault="006230B0" w:rsidP="006230B0">
                  <w:pPr>
                    <w:spacing w:after="0" w:line="240" w:lineRule="auto"/>
                    <w:jc w:val="center"/>
                    <w:rPr>
                      <w:rFonts w:ascii="Times New Roman" w:eastAsia="Times New Roman" w:hAnsi="Times New Roman" w:cs="Times New Roman"/>
                      <w:b/>
                      <w:bCs/>
                      <w:color w:val="000000"/>
                      <w:sz w:val="20"/>
                      <w:szCs w:val="20"/>
                      <w:lang w:eastAsia="uk-UA"/>
                    </w:rPr>
                  </w:pPr>
                  <w:r>
                    <w:rPr>
                      <w:b/>
                      <w:bCs/>
                      <w:color w:val="000000"/>
                      <w:sz w:val="20"/>
                      <w:szCs w:val="20"/>
                    </w:rPr>
                    <w:t> </w:t>
                  </w:r>
                </w:p>
              </w:tc>
              <w:tc>
                <w:tcPr>
                  <w:tcW w:w="1142" w:type="dxa"/>
                  <w:tcBorders>
                    <w:top w:val="single" w:sz="8" w:space="0" w:color="auto"/>
                    <w:left w:val="nil"/>
                    <w:bottom w:val="nil"/>
                    <w:right w:val="single" w:sz="8" w:space="0" w:color="auto"/>
                  </w:tcBorders>
                  <w:shd w:val="clear" w:color="auto" w:fill="auto"/>
                  <w:vAlign w:val="center"/>
                  <w:hideMark/>
                </w:tcPr>
                <w:p w14:paraId="06B11A77" w14:textId="72F4C860" w:rsidR="006230B0" w:rsidRPr="00884D04" w:rsidRDefault="006230B0" w:rsidP="006230B0">
                  <w:pPr>
                    <w:spacing w:after="0" w:line="240" w:lineRule="auto"/>
                    <w:jc w:val="center"/>
                    <w:rPr>
                      <w:rFonts w:ascii="Times New Roman" w:eastAsia="Times New Roman" w:hAnsi="Times New Roman" w:cs="Times New Roman"/>
                      <w:b/>
                      <w:bCs/>
                      <w:color w:val="000000"/>
                      <w:sz w:val="20"/>
                      <w:szCs w:val="20"/>
                      <w:lang w:eastAsia="uk-UA"/>
                    </w:rPr>
                  </w:pPr>
                  <w:r>
                    <w:rPr>
                      <w:b/>
                      <w:bCs/>
                      <w:color w:val="000000"/>
                      <w:sz w:val="20"/>
                      <w:szCs w:val="20"/>
                    </w:rPr>
                    <w:t> </w:t>
                  </w:r>
                </w:p>
              </w:tc>
            </w:tr>
            <w:tr w:rsidR="006230B0" w:rsidRPr="00884D04" w14:paraId="5E215A4D" w14:textId="77777777" w:rsidTr="001930CB">
              <w:trPr>
                <w:trHeight w:val="465"/>
              </w:trPr>
              <w:tc>
                <w:tcPr>
                  <w:tcW w:w="2366" w:type="dxa"/>
                  <w:tcBorders>
                    <w:top w:val="nil"/>
                    <w:left w:val="single" w:sz="8" w:space="0" w:color="auto"/>
                    <w:bottom w:val="nil"/>
                    <w:right w:val="single" w:sz="8" w:space="0" w:color="auto"/>
                  </w:tcBorders>
                  <w:shd w:val="clear" w:color="auto" w:fill="auto"/>
                  <w:vAlign w:val="center"/>
                  <w:hideMark/>
                </w:tcPr>
                <w:p w14:paraId="66A00D0D" w14:textId="77777777" w:rsidR="006230B0" w:rsidRPr="00884D04" w:rsidRDefault="006230B0" w:rsidP="006230B0">
                  <w:pPr>
                    <w:spacing w:after="0" w:line="240" w:lineRule="auto"/>
                    <w:rPr>
                      <w:rFonts w:ascii="Times New Roman" w:eastAsia="Times New Roman" w:hAnsi="Times New Roman" w:cs="Times New Roman"/>
                      <w:color w:val="000000"/>
                      <w:sz w:val="20"/>
                      <w:szCs w:val="20"/>
                      <w:lang w:eastAsia="uk-UA"/>
                    </w:rPr>
                  </w:pPr>
                  <w:r w:rsidRPr="00884D04">
                    <w:rPr>
                      <w:rFonts w:ascii="Times New Roman" w:eastAsia="Times New Roman" w:hAnsi="Times New Roman" w:cs="Times New Roman"/>
                      <w:color w:val="000000"/>
                      <w:sz w:val="20"/>
                      <w:szCs w:val="20"/>
                      <w:lang w:eastAsia="uk-UA"/>
                    </w:rPr>
                    <w:t xml:space="preserve"> І клас напруги</w:t>
                  </w:r>
                </w:p>
              </w:tc>
              <w:tc>
                <w:tcPr>
                  <w:tcW w:w="1142" w:type="dxa"/>
                  <w:tcBorders>
                    <w:top w:val="nil"/>
                    <w:left w:val="single" w:sz="8" w:space="0" w:color="auto"/>
                    <w:bottom w:val="nil"/>
                    <w:right w:val="single" w:sz="8" w:space="0" w:color="auto"/>
                  </w:tcBorders>
                  <w:shd w:val="clear" w:color="auto" w:fill="auto"/>
                  <w:vAlign w:val="center"/>
                  <w:hideMark/>
                </w:tcPr>
                <w:p w14:paraId="25219513" w14:textId="342C6B6E" w:rsidR="006230B0" w:rsidRPr="00884D04" w:rsidRDefault="006230B0" w:rsidP="006230B0">
                  <w:pPr>
                    <w:spacing w:after="0" w:line="240" w:lineRule="auto"/>
                    <w:jc w:val="center"/>
                    <w:rPr>
                      <w:rFonts w:ascii="Times New Roman" w:eastAsia="Times New Roman" w:hAnsi="Times New Roman" w:cs="Times New Roman"/>
                      <w:b/>
                      <w:bCs/>
                      <w:color w:val="000000"/>
                      <w:sz w:val="20"/>
                      <w:szCs w:val="20"/>
                      <w:lang w:eastAsia="uk-UA"/>
                    </w:rPr>
                  </w:pPr>
                  <w:r>
                    <w:rPr>
                      <w:b/>
                      <w:bCs/>
                      <w:color w:val="000000"/>
                      <w:sz w:val="20"/>
                      <w:szCs w:val="20"/>
                    </w:rPr>
                    <w:t>5,122180</w:t>
                  </w:r>
                </w:p>
              </w:tc>
              <w:tc>
                <w:tcPr>
                  <w:tcW w:w="1142" w:type="dxa"/>
                  <w:tcBorders>
                    <w:top w:val="nil"/>
                    <w:left w:val="nil"/>
                    <w:bottom w:val="nil"/>
                    <w:right w:val="single" w:sz="8" w:space="0" w:color="auto"/>
                  </w:tcBorders>
                  <w:shd w:val="clear" w:color="auto" w:fill="auto"/>
                  <w:vAlign w:val="center"/>
                  <w:hideMark/>
                </w:tcPr>
                <w:p w14:paraId="1460BC38" w14:textId="65FD11E5" w:rsidR="006230B0" w:rsidRPr="00884D04" w:rsidRDefault="006230B0" w:rsidP="006230B0">
                  <w:pPr>
                    <w:spacing w:after="0" w:line="240" w:lineRule="auto"/>
                    <w:jc w:val="center"/>
                    <w:rPr>
                      <w:rFonts w:ascii="Times New Roman" w:eastAsia="Times New Roman" w:hAnsi="Times New Roman" w:cs="Times New Roman"/>
                      <w:b/>
                      <w:bCs/>
                      <w:color w:val="000000"/>
                      <w:sz w:val="20"/>
                      <w:szCs w:val="20"/>
                      <w:lang w:eastAsia="uk-UA"/>
                    </w:rPr>
                  </w:pPr>
                  <w:r>
                    <w:rPr>
                      <w:b/>
                      <w:bCs/>
                      <w:color w:val="000000"/>
                      <w:sz w:val="20"/>
                      <w:szCs w:val="20"/>
                    </w:rPr>
                    <w:t>6,146616</w:t>
                  </w:r>
                </w:p>
              </w:tc>
            </w:tr>
            <w:tr w:rsidR="006230B0" w:rsidRPr="00884D04" w14:paraId="32357348" w14:textId="77777777" w:rsidTr="001930CB">
              <w:trPr>
                <w:trHeight w:val="330"/>
              </w:trPr>
              <w:tc>
                <w:tcPr>
                  <w:tcW w:w="2366" w:type="dxa"/>
                  <w:tcBorders>
                    <w:top w:val="nil"/>
                    <w:left w:val="single" w:sz="8" w:space="0" w:color="auto"/>
                    <w:bottom w:val="single" w:sz="8" w:space="0" w:color="auto"/>
                    <w:right w:val="single" w:sz="8" w:space="0" w:color="auto"/>
                  </w:tcBorders>
                  <w:shd w:val="clear" w:color="auto" w:fill="auto"/>
                  <w:vAlign w:val="center"/>
                  <w:hideMark/>
                </w:tcPr>
                <w:p w14:paraId="40923163" w14:textId="77777777" w:rsidR="006230B0" w:rsidRPr="00884D04" w:rsidRDefault="006230B0" w:rsidP="006230B0">
                  <w:pPr>
                    <w:spacing w:after="0" w:line="240" w:lineRule="auto"/>
                    <w:rPr>
                      <w:rFonts w:ascii="Times New Roman" w:eastAsia="Times New Roman" w:hAnsi="Times New Roman" w:cs="Times New Roman"/>
                      <w:color w:val="000000"/>
                      <w:sz w:val="20"/>
                      <w:szCs w:val="20"/>
                      <w:lang w:eastAsia="uk-UA"/>
                    </w:rPr>
                  </w:pPr>
                  <w:r w:rsidRPr="00884D04">
                    <w:rPr>
                      <w:rFonts w:ascii="Times New Roman" w:eastAsia="Times New Roman" w:hAnsi="Times New Roman" w:cs="Times New Roman"/>
                      <w:color w:val="000000"/>
                      <w:sz w:val="20"/>
                      <w:szCs w:val="20"/>
                      <w:lang w:eastAsia="uk-UA"/>
                    </w:rPr>
                    <w:t>ІІ клас напруги</w:t>
                  </w:r>
                </w:p>
              </w:tc>
              <w:tc>
                <w:tcPr>
                  <w:tcW w:w="1142" w:type="dxa"/>
                  <w:tcBorders>
                    <w:top w:val="nil"/>
                    <w:left w:val="single" w:sz="8" w:space="0" w:color="auto"/>
                    <w:bottom w:val="single" w:sz="8" w:space="0" w:color="auto"/>
                    <w:right w:val="single" w:sz="8" w:space="0" w:color="auto"/>
                  </w:tcBorders>
                  <w:shd w:val="clear" w:color="auto" w:fill="auto"/>
                  <w:vAlign w:val="center"/>
                  <w:hideMark/>
                </w:tcPr>
                <w:p w14:paraId="437D6EA4" w14:textId="146A55BA" w:rsidR="006230B0" w:rsidRPr="00884D04" w:rsidRDefault="006230B0" w:rsidP="006230B0">
                  <w:pPr>
                    <w:spacing w:after="0" w:line="240" w:lineRule="auto"/>
                    <w:jc w:val="center"/>
                    <w:rPr>
                      <w:rFonts w:ascii="Times New Roman" w:eastAsia="Times New Roman" w:hAnsi="Times New Roman" w:cs="Times New Roman"/>
                      <w:b/>
                      <w:bCs/>
                      <w:color w:val="000000"/>
                      <w:sz w:val="20"/>
                      <w:szCs w:val="20"/>
                      <w:lang w:eastAsia="uk-UA"/>
                    </w:rPr>
                  </w:pPr>
                  <w:r>
                    <w:rPr>
                      <w:b/>
                      <w:bCs/>
                      <w:color w:val="000000"/>
                      <w:sz w:val="20"/>
                      <w:szCs w:val="20"/>
                    </w:rPr>
                    <w:t>6,396560</w:t>
                  </w:r>
                </w:p>
              </w:tc>
              <w:tc>
                <w:tcPr>
                  <w:tcW w:w="1142" w:type="dxa"/>
                  <w:tcBorders>
                    <w:top w:val="nil"/>
                    <w:left w:val="nil"/>
                    <w:bottom w:val="nil"/>
                    <w:right w:val="single" w:sz="8" w:space="0" w:color="auto"/>
                  </w:tcBorders>
                  <w:shd w:val="clear" w:color="auto" w:fill="auto"/>
                  <w:vAlign w:val="center"/>
                  <w:hideMark/>
                </w:tcPr>
                <w:p w14:paraId="3E0A74F3" w14:textId="738DCE80" w:rsidR="006230B0" w:rsidRPr="00884D04" w:rsidRDefault="006230B0" w:rsidP="006230B0">
                  <w:pPr>
                    <w:spacing w:after="0" w:line="240" w:lineRule="auto"/>
                    <w:jc w:val="center"/>
                    <w:rPr>
                      <w:rFonts w:ascii="Times New Roman" w:eastAsia="Times New Roman" w:hAnsi="Times New Roman" w:cs="Times New Roman"/>
                      <w:b/>
                      <w:bCs/>
                      <w:color w:val="000000"/>
                      <w:sz w:val="20"/>
                      <w:szCs w:val="20"/>
                      <w:lang w:eastAsia="uk-UA"/>
                    </w:rPr>
                  </w:pPr>
                  <w:r>
                    <w:rPr>
                      <w:b/>
                      <w:bCs/>
                      <w:color w:val="000000"/>
                      <w:sz w:val="20"/>
                      <w:szCs w:val="20"/>
                    </w:rPr>
                    <w:t>7,675872</w:t>
                  </w:r>
                </w:p>
              </w:tc>
            </w:tr>
            <w:tr w:rsidR="006230B0" w:rsidRPr="00884D04" w14:paraId="592FBB2B" w14:textId="77777777" w:rsidTr="001930CB">
              <w:trPr>
                <w:trHeight w:val="330"/>
              </w:trPr>
              <w:tc>
                <w:tcPr>
                  <w:tcW w:w="2366" w:type="dxa"/>
                  <w:tcBorders>
                    <w:top w:val="nil"/>
                    <w:left w:val="single" w:sz="8" w:space="0" w:color="auto"/>
                    <w:bottom w:val="nil"/>
                    <w:right w:val="single" w:sz="8" w:space="0" w:color="auto"/>
                  </w:tcBorders>
                  <w:shd w:val="clear" w:color="auto" w:fill="auto"/>
                  <w:vAlign w:val="center"/>
                  <w:hideMark/>
                </w:tcPr>
                <w:p w14:paraId="4794654D" w14:textId="77777777" w:rsidR="006230B0" w:rsidRPr="00884D04" w:rsidRDefault="006230B0" w:rsidP="006230B0">
                  <w:pPr>
                    <w:spacing w:after="0" w:line="240" w:lineRule="auto"/>
                    <w:rPr>
                      <w:rFonts w:ascii="Times New Roman" w:eastAsia="Times New Roman" w:hAnsi="Times New Roman" w:cs="Times New Roman"/>
                      <w:b/>
                      <w:bCs/>
                      <w:color w:val="000000"/>
                      <w:sz w:val="20"/>
                      <w:szCs w:val="20"/>
                      <w:lang w:eastAsia="uk-UA"/>
                    </w:rPr>
                  </w:pPr>
                  <w:r w:rsidRPr="00884D04">
                    <w:rPr>
                      <w:rFonts w:ascii="Times New Roman" w:eastAsia="Times New Roman" w:hAnsi="Times New Roman" w:cs="Times New Roman"/>
                      <w:b/>
                      <w:bCs/>
                      <w:color w:val="000000"/>
                      <w:sz w:val="20"/>
                      <w:szCs w:val="20"/>
                      <w:lang w:eastAsia="uk-UA"/>
                    </w:rPr>
                    <w:lastRenderedPageBreak/>
                    <w:t>ОСР АТ «</w:t>
                  </w:r>
                  <w:proofErr w:type="spellStart"/>
                  <w:r w:rsidRPr="00884D04">
                    <w:rPr>
                      <w:rFonts w:ascii="Times New Roman" w:eastAsia="Times New Roman" w:hAnsi="Times New Roman" w:cs="Times New Roman"/>
                      <w:b/>
                      <w:bCs/>
                      <w:color w:val="000000"/>
                      <w:sz w:val="20"/>
                      <w:szCs w:val="20"/>
                      <w:lang w:eastAsia="uk-UA"/>
                    </w:rPr>
                    <w:t>Львівобленерго</w:t>
                  </w:r>
                  <w:proofErr w:type="spellEnd"/>
                  <w:r w:rsidRPr="00884D04">
                    <w:rPr>
                      <w:rFonts w:ascii="Times New Roman" w:eastAsia="Times New Roman" w:hAnsi="Times New Roman" w:cs="Times New Roman"/>
                      <w:b/>
                      <w:bCs/>
                      <w:color w:val="000000"/>
                      <w:sz w:val="20"/>
                      <w:szCs w:val="20"/>
                      <w:lang w:eastAsia="uk-UA"/>
                    </w:rPr>
                    <w:t>»</w:t>
                  </w:r>
                </w:p>
              </w:tc>
              <w:tc>
                <w:tcPr>
                  <w:tcW w:w="1142" w:type="dxa"/>
                  <w:tcBorders>
                    <w:top w:val="nil"/>
                    <w:left w:val="single" w:sz="8" w:space="0" w:color="auto"/>
                    <w:bottom w:val="nil"/>
                    <w:right w:val="single" w:sz="8" w:space="0" w:color="auto"/>
                  </w:tcBorders>
                  <w:shd w:val="clear" w:color="auto" w:fill="auto"/>
                  <w:vAlign w:val="center"/>
                  <w:hideMark/>
                </w:tcPr>
                <w:p w14:paraId="22FF1424" w14:textId="58C32E73" w:rsidR="006230B0" w:rsidRPr="00884D04" w:rsidRDefault="006230B0" w:rsidP="006230B0">
                  <w:pPr>
                    <w:spacing w:after="0" w:line="240" w:lineRule="auto"/>
                    <w:jc w:val="center"/>
                    <w:rPr>
                      <w:rFonts w:ascii="Times New Roman" w:eastAsia="Times New Roman" w:hAnsi="Times New Roman" w:cs="Times New Roman"/>
                      <w:b/>
                      <w:bCs/>
                      <w:color w:val="000000"/>
                      <w:sz w:val="20"/>
                      <w:szCs w:val="20"/>
                      <w:lang w:eastAsia="uk-UA"/>
                    </w:rPr>
                  </w:pPr>
                  <w:r>
                    <w:rPr>
                      <w:b/>
                      <w:bCs/>
                      <w:color w:val="000000"/>
                      <w:sz w:val="20"/>
                      <w:szCs w:val="20"/>
                    </w:rPr>
                    <w:t> </w:t>
                  </w:r>
                </w:p>
              </w:tc>
              <w:tc>
                <w:tcPr>
                  <w:tcW w:w="1142" w:type="dxa"/>
                  <w:tcBorders>
                    <w:top w:val="single" w:sz="8" w:space="0" w:color="auto"/>
                    <w:left w:val="nil"/>
                    <w:bottom w:val="nil"/>
                    <w:right w:val="single" w:sz="8" w:space="0" w:color="auto"/>
                  </w:tcBorders>
                  <w:shd w:val="clear" w:color="auto" w:fill="auto"/>
                  <w:vAlign w:val="center"/>
                  <w:hideMark/>
                </w:tcPr>
                <w:p w14:paraId="2EB46266" w14:textId="0CD4AAFD" w:rsidR="006230B0" w:rsidRPr="00884D04" w:rsidRDefault="006230B0" w:rsidP="006230B0">
                  <w:pPr>
                    <w:spacing w:after="0" w:line="240" w:lineRule="auto"/>
                    <w:jc w:val="center"/>
                    <w:rPr>
                      <w:rFonts w:ascii="Calibri" w:eastAsia="Times New Roman" w:hAnsi="Calibri" w:cs="Calibri"/>
                      <w:b/>
                      <w:bCs/>
                      <w:color w:val="000000"/>
                      <w:lang w:eastAsia="uk-UA"/>
                    </w:rPr>
                  </w:pPr>
                  <w:r>
                    <w:rPr>
                      <w:rFonts w:ascii="Calibri" w:hAnsi="Calibri" w:cs="Calibri"/>
                      <w:b/>
                      <w:bCs/>
                      <w:color w:val="000000"/>
                    </w:rPr>
                    <w:t> </w:t>
                  </w:r>
                </w:p>
              </w:tc>
            </w:tr>
            <w:tr w:rsidR="006230B0" w:rsidRPr="00884D04" w14:paraId="13FA4F2C" w14:textId="77777777" w:rsidTr="001930CB">
              <w:trPr>
                <w:trHeight w:val="450"/>
              </w:trPr>
              <w:tc>
                <w:tcPr>
                  <w:tcW w:w="2366" w:type="dxa"/>
                  <w:tcBorders>
                    <w:top w:val="nil"/>
                    <w:left w:val="single" w:sz="8" w:space="0" w:color="auto"/>
                    <w:bottom w:val="nil"/>
                    <w:right w:val="single" w:sz="8" w:space="0" w:color="auto"/>
                  </w:tcBorders>
                  <w:shd w:val="clear" w:color="auto" w:fill="auto"/>
                  <w:vAlign w:val="center"/>
                  <w:hideMark/>
                </w:tcPr>
                <w:p w14:paraId="172C51D7" w14:textId="77777777" w:rsidR="006230B0" w:rsidRPr="00884D04" w:rsidRDefault="006230B0" w:rsidP="006230B0">
                  <w:pPr>
                    <w:spacing w:after="0" w:line="240" w:lineRule="auto"/>
                    <w:rPr>
                      <w:rFonts w:ascii="Times New Roman" w:eastAsia="Times New Roman" w:hAnsi="Times New Roman" w:cs="Times New Roman"/>
                      <w:color w:val="000000"/>
                      <w:sz w:val="20"/>
                      <w:szCs w:val="20"/>
                      <w:lang w:eastAsia="uk-UA"/>
                    </w:rPr>
                  </w:pPr>
                  <w:r w:rsidRPr="00884D04">
                    <w:rPr>
                      <w:rFonts w:ascii="Times New Roman" w:eastAsia="Times New Roman" w:hAnsi="Times New Roman" w:cs="Times New Roman"/>
                      <w:color w:val="000000"/>
                      <w:sz w:val="20"/>
                      <w:szCs w:val="20"/>
                      <w:lang w:eastAsia="uk-UA"/>
                    </w:rPr>
                    <w:t>І клас напруги</w:t>
                  </w:r>
                </w:p>
              </w:tc>
              <w:tc>
                <w:tcPr>
                  <w:tcW w:w="1142" w:type="dxa"/>
                  <w:tcBorders>
                    <w:top w:val="nil"/>
                    <w:left w:val="single" w:sz="8" w:space="0" w:color="auto"/>
                    <w:bottom w:val="nil"/>
                    <w:right w:val="single" w:sz="8" w:space="0" w:color="auto"/>
                  </w:tcBorders>
                  <w:shd w:val="clear" w:color="auto" w:fill="auto"/>
                  <w:vAlign w:val="center"/>
                  <w:hideMark/>
                </w:tcPr>
                <w:p w14:paraId="1A4C6A31" w14:textId="6D7B65C7" w:rsidR="006230B0" w:rsidRPr="00884D04" w:rsidRDefault="006230B0" w:rsidP="006230B0">
                  <w:pPr>
                    <w:spacing w:after="0" w:line="240" w:lineRule="auto"/>
                    <w:jc w:val="center"/>
                    <w:rPr>
                      <w:rFonts w:ascii="Times New Roman" w:eastAsia="Times New Roman" w:hAnsi="Times New Roman" w:cs="Times New Roman"/>
                      <w:b/>
                      <w:bCs/>
                      <w:color w:val="000000"/>
                      <w:sz w:val="20"/>
                      <w:szCs w:val="20"/>
                      <w:lang w:eastAsia="uk-UA"/>
                    </w:rPr>
                  </w:pPr>
                  <w:r>
                    <w:rPr>
                      <w:b/>
                      <w:bCs/>
                      <w:color w:val="000000"/>
                      <w:sz w:val="20"/>
                      <w:szCs w:val="20"/>
                    </w:rPr>
                    <w:t>5,246120</w:t>
                  </w:r>
                </w:p>
              </w:tc>
              <w:tc>
                <w:tcPr>
                  <w:tcW w:w="1142" w:type="dxa"/>
                  <w:tcBorders>
                    <w:top w:val="nil"/>
                    <w:left w:val="nil"/>
                    <w:bottom w:val="nil"/>
                    <w:right w:val="single" w:sz="8" w:space="0" w:color="auto"/>
                  </w:tcBorders>
                  <w:shd w:val="clear" w:color="auto" w:fill="auto"/>
                  <w:vAlign w:val="center"/>
                  <w:hideMark/>
                </w:tcPr>
                <w:p w14:paraId="00929F6A" w14:textId="3BB2BA79" w:rsidR="006230B0" w:rsidRPr="00884D04" w:rsidRDefault="006230B0" w:rsidP="006230B0">
                  <w:pPr>
                    <w:spacing w:after="0" w:line="240" w:lineRule="auto"/>
                    <w:jc w:val="center"/>
                    <w:rPr>
                      <w:rFonts w:ascii="Calibri" w:eastAsia="Times New Roman" w:hAnsi="Calibri" w:cs="Calibri"/>
                      <w:b/>
                      <w:bCs/>
                      <w:color w:val="000000"/>
                      <w:lang w:eastAsia="uk-UA"/>
                    </w:rPr>
                  </w:pPr>
                  <w:r>
                    <w:rPr>
                      <w:rFonts w:ascii="Calibri" w:hAnsi="Calibri" w:cs="Calibri"/>
                      <w:b/>
                      <w:bCs/>
                      <w:color w:val="000000"/>
                    </w:rPr>
                    <w:t>6,295344</w:t>
                  </w:r>
                </w:p>
              </w:tc>
            </w:tr>
            <w:tr w:rsidR="006230B0" w:rsidRPr="00884D04" w14:paraId="21EEA15A" w14:textId="77777777" w:rsidTr="001930CB">
              <w:trPr>
                <w:trHeight w:val="855"/>
              </w:trPr>
              <w:tc>
                <w:tcPr>
                  <w:tcW w:w="2366" w:type="dxa"/>
                  <w:tcBorders>
                    <w:top w:val="nil"/>
                    <w:left w:val="single" w:sz="8" w:space="0" w:color="auto"/>
                    <w:bottom w:val="single" w:sz="8" w:space="0" w:color="auto"/>
                    <w:right w:val="single" w:sz="8" w:space="0" w:color="auto"/>
                  </w:tcBorders>
                  <w:shd w:val="clear" w:color="auto" w:fill="auto"/>
                  <w:vAlign w:val="center"/>
                  <w:hideMark/>
                </w:tcPr>
                <w:p w14:paraId="04BBFE2A" w14:textId="77777777" w:rsidR="006230B0" w:rsidRPr="00884D04" w:rsidRDefault="006230B0" w:rsidP="006230B0">
                  <w:pPr>
                    <w:spacing w:after="0" w:line="240" w:lineRule="auto"/>
                    <w:rPr>
                      <w:rFonts w:ascii="Times New Roman" w:eastAsia="Times New Roman" w:hAnsi="Times New Roman" w:cs="Times New Roman"/>
                      <w:color w:val="000000"/>
                      <w:sz w:val="20"/>
                      <w:szCs w:val="20"/>
                      <w:lang w:eastAsia="uk-UA"/>
                    </w:rPr>
                  </w:pPr>
                  <w:r w:rsidRPr="00884D04">
                    <w:rPr>
                      <w:rFonts w:ascii="Times New Roman" w:eastAsia="Times New Roman" w:hAnsi="Times New Roman" w:cs="Times New Roman"/>
                      <w:color w:val="000000"/>
                      <w:sz w:val="20"/>
                      <w:szCs w:val="20"/>
                      <w:lang w:eastAsia="uk-UA"/>
                    </w:rPr>
                    <w:t>ІІ клас напруги</w:t>
                  </w:r>
                </w:p>
              </w:tc>
              <w:tc>
                <w:tcPr>
                  <w:tcW w:w="1142" w:type="dxa"/>
                  <w:tcBorders>
                    <w:top w:val="nil"/>
                    <w:left w:val="single" w:sz="8" w:space="0" w:color="auto"/>
                    <w:bottom w:val="single" w:sz="8" w:space="0" w:color="auto"/>
                    <w:right w:val="single" w:sz="8" w:space="0" w:color="auto"/>
                  </w:tcBorders>
                  <w:shd w:val="clear" w:color="auto" w:fill="auto"/>
                  <w:vAlign w:val="center"/>
                  <w:hideMark/>
                </w:tcPr>
                <w:p w14:paraId="3B12528F" w14:textId="266047C7" w:rsidR="006230B0" w:rsidRPr="00884D04" w:rsidRDefault="006230B0" w:rsidP="006230B0">
                  <w:pPr>
                    <w:spacing w:after="0" w:line="240" w:lineRule="auto"/>
                    <w:jc w:val="center"/>
                    <w:rPr>
                      <w:rFonts w:ascii="Times New Roman" w:eastAsia="Times New Roman" w:hAnsi="Times New Roman" w:cs="Times New Roman"/>
                      <w:b/>
                      <w:bCs/>
                      <w:color w:val="000000"/>
                      <w:sz w:val="20"/>
                      <w:szCs w:val="20"/>
                      <w:lang w:eastAsia="uk-UA"/>
                    </w:rPr>
                  </w:pPr>
                  <w:r>
                    <w:rPr>
                      <w:b/>
                      <w:bCs/>
                      <w:color w:val="000000"/>
                      <w:sz w:val="20"/>
                      <w:szCs w:val="20"/>
                    </w:rPr>
                    <w:t>6,565400</w:t>
                  </w:r>
                </w:p>
              </w:tc>
              <w:tc>
                <w:tcPr>
                  <w:tcW w:w="1142" w:type="dxa"/>
                  <w:tcBorders>
                    <w:top w:val="nil"/>
                    <w:left w:val="nil"/>
                    <w:bottom w:val="single" w:sz="8" w:space="0" w:color="auto"/>
                    <w:right w:val="single" w:sz="8" w:space="0" w:color="auto"/>
                  </w:tcBorders>
                  <w:shd w:val="clear" w:color="auto" w:fill="auto"/>
                  <w:vAlign w:val="center"/>
                  <w:hideMark/>
                </w:tcPr>
                <w:p w14:paraId="48F60A1C" w14:textId="790CBF59" w:rsidR="006230B0" w:rsidRPr="00884D04" w:rsidRDefault="006230B0" w:rsidP="006230B0">
                  <w:pPr>
                    <w:spacing w:after="0" w:line="240" w:lineRule="auto"/>
                    <w:jc w:val="center"/>
                    <w:rPr>
                      <w:rFonts w:ascii="Calibri" w:eastAsia="Times New Roman" w:hAnsi="Calibri" w:cs="Calibri"/>
                      <w:b/>
                      <w:bCs/>
                      <w:color w:val="000000"/>
                      <w:lang w:eastAsia="uk-UA"/>
                    </w:rPr>
                  </w:pPr>
                  <w:r>
                    <w:rPr>
                      <w:rFonts w:ascii="Calibri" w:hAnsi="Calibri" w:cs="Calibri"/>
                      <w:b/>
                      <w:bCs/>
                      <w:color w:val="000000"/>
                    </w:rPr>
                    <w:t>7,878480</w:t>
                  </w:r>
                </w:p>
              </w:tc>
            </w:tr>
          </w:tbl>
          <w:p w14:paraId="5409C20A" w14:textId="77777777" w:rsidR="000F444E" w:rsidRPr="00884D04" w:rsidRDefault="000F444E" w:rsidP="00D40CE4">
            <w:pPr>
              <w:spacing w:after="0" w:line="240" w:lineRule="auto"/>
              <w:jc w:val="both"/>
              <w:rPr>
                <w:rFonts w:ascii="Times New Roman" w:eastAsia="Times New Roman" w:hAnsi="Times New Roman" w:cs="Times New Roman"/>
                <w:lang w:val="ru-RU" w:eastAsia="uk-UA"/>
              </w:rPr>
            </w:pPr>
          </w:p>
          <w:p w14:paraId="730AA312" w14:textId="05348589" w:rsidR="00722DE2" w:rsidRPr="00884D04" w:rsidRDefault="00722DE2" w:rsidP="00722DE2">
            <w:pPr>
              <w:spacing w:after="0" w:line="240" w:lineRule="auto"/>
              <w:jc w:val="both"/>
              <w:rPr>
                <w:rFonts w:ascii="Times New Roman" w:eastAsia="Times New Roman" w:hAnsi="Times New Roman" w:cs="Times New Roman"/>
                <w:lang w:val="ru-RU" w:eastAsia="uk-UA"/>
              </w:rPr>
            </w:pPr>
            <w:r w:rsidRPr="00884D04">
              <w:rPr>
                <w:rFonts w:ascii="Times New Roman" w:eastAsia="Times New Roman" w:hAnsi="Times New Roman" w:cs="Times New Roman"/>
                <w:lang w:eastAsia="uk-UA"/>
              </w:rPr>
              <w:t xml:space="preserve">Ціна може змінюватися у зв’язку із змінами складових витрат, які впливають на її формування. </w:t>
            </w:r>
            <w:r w:rsidRPr="00884D04">
              <w:rPr>
                <w:rFonts w:ascii="Times New Roman" w:eastAsia="Times New Roman" w:hAnsi="Times New Roman" w:cs="Times New Roman"/>
                <w:lang w:val="ru-RU" w:eastAsia="uk-UA"/>
              </w:rPr>
              <w:t xml:space="preserve">У </w:t>
            </w:r>
            <w:proofErr w:type="spellStart"/>
            <w:r w:rsidRPr="00884D04">
              <w:rPr>
                <w:rFonts w:ascii="Times New Roman" w:eastAsia="Times New Roman" w:hAnsi="Times New Roman" w:cs="Times New Roman"/>
                <w:lang w:val="ru-RU" w:eastAsia="uk-UA"/>
              </w:rPr>
              <w:t>разі</w:t>
            </w:r>
            <w:proofErr w:type="spellEnd"/>
            <w:r w:rsidRPr="00884D04">
              <w:rPr>
                <w:rFonts w:ascii="Times New Roman" w:eastAsia="Times New Roman" w:hAnsi="Times New Roman" w:cs="Times New Roman"/>
                <w:lang w:val="ru-RU" w:eastAsia="uk-UA"/>
              </w:rPr>
              <w:t xml:space="preserve"> </w:t>
            </w:r>
            <w:proofErr w:type="spellStart"/>
            <w:r w:rsidRPr="00884D04">
              <w:rPr>
                <w:rFonts w:ascii="Times New Roman" w:eastAsia="Times New Roman" w:hAnsi="Times New Roman" w:cs="Times New Roman"/>
                <w:lang w:val="ru-RU" w:eastAsia="uk-UA"/>
              </w:rPr>
              <w:t>зміни</w:t>
            </w:r>
            <w:proofErr w:type="spellEnd"/>
            <w:r w:rsidRPr="00884D04">
              <w:rPr>
                <w:rFonts w:ascii="Times New Roman" w:eastAsia="Times New Roman" w:hAnsi="Times New Roman" w:cs="Times New Roman"/>
                <w:lang w:val="ru-RU" w:eastAsia="uk-UA"/>
              </w:rPr>
              <w:t xml:space="preserve"> </w:t>
            </w:r>
            <w:proofErr w:type="spellStart"/>
            <w:r w:rsidRPr="00884D04">
              <w:rPr>
                <w:rFonts w:ascii="Times New Roman" w:eastAsia="Times New Roman" w:hAnsi="Times New Roman" w:cs="Times New Roman"/>
                <w:lang w:val="ru-RU" w:eastAsia="uk-UA"/>
              </w:rPr>
              <w:t>ціни</w:t>
            </w:r>
            <w:proofErr w:type="spellEnd"/>
            <w:r w:rsidRPr="00884D04">
              <w:rPr>
                <w:rFonts w:ascii="Times New Roman" w:eastAsia="Times New Roman" w:hAnsi="Times New Roman" w:cs="Times New Roman"/>
                <w:lang w:val="ru-RU" w:eastAsia="uk-UA"/>
              </w:rPr>
              <w:t xml:space="preserve"> за </w:t>
            </w:r>
            <w:proofErr w:type="spellStart"/>
            <w:r w:rsidRPr="00884D04">
              <w:rPr>
                <w:rFonts w:ascii="Times New Roman" w:eastAsia="Times New Roman" w:hAnsi="Times New Roman" w:cs="Times New Roman"/>
                <w:lang w:val="ru-RU" w:eastAsia="uk-UA"/>
              </w:rPr>
              <w:t>одиницю</w:t>
            </w:r>
            <w:proofErr w:type="spellEnd"/>
            <w:r w:rsidRPr="00884D04">
              <w:rPr>
                <w:rFonts w:ascii="Times New Roman" w:eastAsia="Times New Roman" w:hAnsi="Times New Roman" w:cs="Times New Roman"/>
                <w:lang w:val="ru-RU" w:eastAsia="uk-UA"/>
              </w:rPr>
              <w:t xml:space="preserve"> товару </w:t>
            </w:r>
            <w:proofErr w:type="spellStart"/>
            <w:r w:rsidRPr="00884D04">
              <w:rPr>
                <w:rFonts w:ascii="Times New Roman" w:eastAsia="Times New Roman" w:hAnsi="Times New Roman" w:cs="Times New Roman"/>
                <w:lang w:val="ru-RU" w:eastAsia="uk-UA"/>
              </w:rPr>
              <w:t>Сторони</w:t>
            </w:r>
            <w:proofErr w:type="spellEnd"/>
            <w:r w:rsidRPr="00884D04">
              <w:rPr>
                <w:rFonts w:ascii="Times New Roman" w:eastAsia="Times New Roman" w:hAnsi="Times New Roman" w:cs="Times New Roman"/>
                <w:lang w:val="ru-RU" w:eastAsia="uk-UA"/>
              </w:rPr>
              <w:t xml:space="preserve"> </w:t>
            </w:r>
            <w:proofErr w:type="spellStart"/>
            <w:r w:rsidRPr="00884D04">
              <w:rPr>
                <w:rFonts w:ascii="Times New Roman" w:eastAsia="Times New Roman" w:hAnsi="Times New Roman" w:cs="Times New Roman"/>
                <w:lang w:val="ru-RU" w:eastAsia="uk-UA"/>
              </w:rPr>
              <w:t>здійснюють</w:t>
            </w:r>
            <w:proofErr w:type="spellEnd"/>
            <w:r w:rsidRPr="00884D04">
              <w:rPr>
                <w:rFonts w:ascii="Times New Roman" w:eastAsia="Times New Roman" w:hAnsi="Times New Roman" w:cs="Times New Roman"/>
                <w:lang w:val="ru-RU" w:eastAsia="uk-UA"/>
              </w:rPr>
              <w:t xml:space="preserve"> </w:t>
            </w:r>
            <w:proofErr w:type="spellStart"/>
            <w:r w:rsidRPr="00884D04">
              <w:rPr>
                <w:rFonts w:ascii="Times New Roman" w:eastAsia="Times New Roman" w:hAnsi="Times New Roman" w:cs="Times New Roman"/>
                <w:lang w:val="ru-RU" w:eastAsia="uk-UA"/>
              </w:rPr>
              <w:t>розрахунки</w:t>
            </w:r>
            <w:proofErr w:type="spellEnd"/>
            <w:r w:rsidRPr="00884D04">
              <w:rPr>
                <w:rFonts w:ascii="Times New Roman" w:eastAsia="Times New Roman" w:hAnsi="Times New Roman" w:cs="Times New Roman"/>
                <w:lang w:val="ru-RU" w:eastAsia="uk-UA"/>
              </w:rPr>
              <w:t xml:space="preserve"> за </w:t>
            </w:r>
            <w:proofErr w:type="spellStart"/>
            <w:r w:rsidRPr="00884D04">
              <w:rPr>
                <w:rFonts w:ascii="Times New Roman" w:eastAsia="Times New Roman" w:hAnsi="Times New Roman" w:cs="Times New Roman"/>
                <w:lang w:val="ru-RU" w:eastAsia="uk-UA"/>
              </w:rPr>
              <w:t>новими</w:t>
            </w:r>
            <w:proofErr w:type="spellEnd"/>
            <w:r w:rsidRPr="00884D04">
              <w:rPr>
                <w:rFonts w:ascii="Times New Roman" w:eastAsia="Times New Roman" w:hAnsi="Times New Roman" w:cs="Times New Roman"/>
                <w:lang w:val="ru-RU" w:eastAsia="uk-UA"/>
              </w:rPr>
              <w:t xml:space="preserve"> </w:t>
            </w:r>
            <w:proofErr w:type="spellStart"/>
            <w:r w:rsidRPr="00884D04">
              <w:rPr>
                <w:rFonts w:ascii="Times New Roman" w:eastAsia="Times New Roman" w:hAnsi="Times New Roman" w:cs="Times New Roman"/>
                <w:lang w:val="ru-RU" w:eastAsia="uk-UA"/>
              </w:rPr>
              <w:t>цінами</w:t>
            </w:r>
            <w:proofErr w:type="spellEnd"/>
            <w:r w:rsidRPr="00884D04">
              <w:rPr>
                <w:rFonts w:ascii="Times New Roman" w:eastAsia="Times New Roman" w:hAnsi="Times New Roman" w:cs="Times New Roman"/>
                <w:lang w:val="ru-RU" w:eastAsia="uk-UA"/>
              </w:rPr>
              <w:t xml:space="preserve"> з дня </w:t>
            </w:r>
            <w:proofErr w:type="spellStart"/>
            <w:r w:rsidRPr="00884D04">
              <w:rPr>
                <w:rFonts w:ascii="Times New Roman" w:eastAsia="Times New Roman" w:hAnsi="Times New Roman" w:cs="Times New Roman"/>
                <w:lang w:val="ru-RU" w:eastAsia="uk-UA"/>
              </w:rPr>
              <w:t>їх</w:t>
            </w:r>
            <w:proofErr w:type="spellEnd"/>
            <w:r w:rsidRPr="00884D04">
              <w:rPr>
                <w:rFonts w:ascii="Times New Roman" w:eastAsia="Times New Roman" w:hAnsi="Times New Roman" w:cs="Times New Roman"/>
                <w:lang w:val="ru-RU" w:eastAsia="uk-UA"/>
              </w:rPr>
              <w:t xml:space="preserve"> </w:t>
            </w:r>
            <w:proofErr w:type="spellStart"/>
            <w:r w:rsidRPr="00884D04">
              <w:rPr>
                <w:rFonts w:ascii="Times New Roman" w:eastAsia="Times New Roman" w:hAnsi="Times New Roman" w:cs="Times New Roman"/>
                <w:lang w:val="ru-RU" w:eastAsia="uk-UA"/>
              </w:rPr>
              <w:t>введення</w:t>
            </w:r>
            <w:proofErr w:type="spellEnd"/>
            <w:r w:rsidRPr="00884D04">
              <w:rPr>
                <w:rFonts w:ascii="Times New Roman" w:eastAsia="Times New Roman" w:hAnsi="Times New Roman" w:cs="Times New Roman"/>
                <w:lang w:val="ru-RU" w:eastAsia="uk-UA"/>
              </w:rPr>
              <w:t xml:space="preserve"> в </w:t>
            </w:r>
            <w:proofErr w:type="spellStart"/>
            <w:r w:rsidRPr="00884D04">
              <w:rPr>
                <w:rFonts w:ascii="Times New Roman" w:eastAsia="Times New Roman" w:hAnsi="Times New Roman" w:cs="Times New Roman"/>
                <w:lang w:val="ru-RU" w:eastAsia="uk-UA"/>
              </w:rPr>
              <w:t>дію</w:t>
            </w:r>
            <w:proofErr w:type="spellEnd"/>
            <w:r w:rsidRPr="00884D04">
              <w:rPr>
                <w:rFonts w:ascii="Times New Roman" w:eastAsia="Times New Roman" w:hAnsi="Times New Roman" w:cs="Times New Roman"/>
                <w:lang w:val="ru-RU" w:eastAsia="uk-UA"/>
              </w:rPr>
              <w:t xml:space="preserve">. </w:t>
            </w:r>
          </w:p>
          <w:p w14:paraId="219BAE24" w14:textId="592FABD2" w:rsidR="005C6B8B" w:rsidRPr="00EB3D40" w:rsidRDefault="00722DE2" w:rsidP="00722DE2">
            <w:pPr>
              <w:spacing w:after="0" w:line="240" w:lineRule="auto"/>
              <w:jc w:val="both"/>
              <w:rPr>
                <w:rFonts w:ascii="Times New Roman" w:eastAsia="Times New Roman" w:hAnsi="Times New Roman" w:cs="Times New Roman"/>
                <w:lang w:val="ru-RU" w:eastAsia="uk-UA"/>
              </w:rPr>
            </w:pPr>
            <w:proofErr w:type="spellStart"/>
            <w:r w:rsidRPr="00884D04">
              <w:rPr>
                <w:rFonts w:ascii="Times New Roman" w:eastAsia="Times New Roman" w:hAnsi="Times New Roman" w:cs="Times New Roman"/>
                <w:lang w:val="ru-RU" w:eastAsia="uk-UA"/>
              </w:rPr>
              <w:t>Ціни</w:t>
            </w:r>
            <w:proofErr w:type="spellEnd"/>
            <w:r w:rsidRPr="00884D04">
              <w:rPr>
                <w:rFonts w:ascii="Times New Roman" w:eastAsia="Times New Roman" w:hAnsi="Times New Roman" w:cs="Times New Roman"/>
                <w:lang w:val="ru-RU" w:eastAsia="uk-UA"/>
              </w:rPr>
              <w:t xml:space="preserve"> на </w:t>
            </w:r>
            <w:proofErr w:type="spellStart"/>
            <w:r w:rsidRPr="00884D04">
              <w:rPr>
                <w:rFonts w:ascii="Times New Roman" w:eastAsia="Times New Roman" w:hAnsi="Times New Roman" w:cs="Times New Roman"/>
                <w:lang w:val="ru-RU" w:eastAsia="uk-UA"/>
              </w:rPr>
              <w:t>універсальні</w:t>
            </w:r>
            <w:proofErr w:type="spellEnd"/>
            <w:r w:rsidRPr="00884D04">
              <w:rPr>
                <w:rFonts w:ascii="Times New Roman" w:eastAsia="Times New Roman" w:hAnsi="Times New Roman" w:cs="Times New Roman"/>
                <w:lang w:val="ru-RU" w:eastAsia="uk-UA"/>
              </w:rPr>
              <w:t xml:space="preserve"> </w:t>
            </w:r>
            <w:proofErr w:type="spellStart"/>
            <w:r w:rsidRPr="00884D04">
              <w:rPr>
                <w:rFonts w:ascii="Times New Roman" w:eastAsia="Times New Roman" w:hAnsi="Times New Roman" w:cs="Times New Roman"/>
                <w:lang w:val="ru-RU" w:eastAsia="uk-UA"/>
              </w:rPr>
              <w:t>послуги</w:t>
            </w:r>
            <w:proofErr w:type="spellEnd"/>
            <w:r w:rsidRPr="00884D04">
              <w:rPr>
                <w:rFonts w:ascii="Times New Roman" w:eastAsia="Times New Roman" w:hAnsi="Times New Roman" w:cs="Times New Roman"/>
                <w:lang w:val="ru-RU" w:eastAsia="uk-UA"/>
              </w:rPr>
              <w:t xml:space="preserve"> </w:t>
            </w:r>
            <w:proofErr w:type="spellStart"/>
            <w:r w:rsidRPr="00884D04">
              <w:rPr>
                <w:rFonts w:ascii="Times New Roman" w:eastAsia="Times New Roman" w:hAnsi="Times New Roman" w:cs="Times New Roman"/>
                <w:lang w:val="ru-RU" w:eastAsia="uk-UA"/>
              </w:rPr>
              <w:t>доступні</w:t>
            </w:r>
            <w:proofErr w:type="spellEnd"/>
            <w:r w:rsidRPr="00884D04">
              <w:rPr>
                <w:rFonts w:ascii="Times New Roman" w:eastAsia="Times New Roman" w:hAnsi="Times New Roman" w:cs="Times New Roman"/>
                <w:lang w:val="ru-RU" w:eastAsia="uk-UA"/>
              </w:rPr>
              <w:t xml:space="preserve"> на </w:t>
            </w:r>
            <w:proofErr w:type="spellStart"/>
            <w:r w:rsidRPr="00884D04">
              <w:rPr>
                <w:rFonts w:ascii="Times New Roman" w:eastAsia="Times New Roman" w:hAnsi="Times New Roman" w:cs="Times New Roman"/>
                <w:lang w:val="ru-RU" w:eastAsia="uk-UA"/>
              </w:rPr>
              <w:t>офіційному</w:t>
            </w:r>
            <w:proofErr w:type="spellEnd"/>
            <w:r w:rsidRPr="00884D04">
              <w:rPr>
                <w:rFonts w:ascii="Times New Roman" w:eastAsia="Times New Roman" w:hAnsi="Times New Roman" w:cs="Times New Roman"/>
                <w:lang w:val="ru-RU" w:eastAsia="uk-UA"/>
              </w:rPr>
              <w:t xml:space="preserve"> </w:t>
            </w:r>
            <w:proofErr w:type="spellStart"/>
            <w:r w:rsidRPr="00884D04">
              <w:rPr>
                <w:rFonts w:ascii="Times New Roman" w:eastAsia="Times New Roman" w:hAnsi="Times New Roman" w:cs="Times New Roman"/>
                <w:lang w:val="ru-RU" w:eastAsia="uk-UA"/>
              </w:rPr>
              <w:t>сайті</w:t>
            </w:r>
            <w:proofErr w:type="spellEnd"/>
            <w:r w:rsidRPr="00884D04">
              <w:rPr>
                <w:rFonts w:ascii="Times New Roman" w:eastAsia="Times New Roman" w:hAnsi="Times New Roman" w:cs="Times New Roman"/>
                <w:lang w:val="ru-RU" w:eastAsia="uk-UA"/>
              </w:rPr>
              <w:t xml:space="preserve"> </w:t>
            </w:r>
            <w:proofErr w:type="spellStart"/>
            <w:r w:rsidRPr="00884D04">
              <w:rPr>
                <w:rFonts w:ascii="Times New Roman" w:eastAsia="Times New Roman" w:hAnsi="Times New Roman" w:cs="Times New Roman"/>
                <w:lang w:val="ru-RU" w:eastAsia="uk-UA"/>
              </w:rPr>
              <w:t>Постачальника</w:t>
            </w:r>
            <w:proofErr w:type="spellEnd"/>
            <w:r w:rsidRPr="00884D04">
              <w:rPr>
                <w:rFonts w:ascii="Times New Roman" w:eastAsia="Times New Roman" w:hAnsi="Times New Roman" w:cs="Times New Roman"/>
                <w:lang w:val="ru-RU" w:eastAsia="uk-UA"/>
              </w:rPr>
              <w:t xml:space="preserve"> в </w:t>
            </w:r>
            <w:proofErr w:type="spellStart"/>
            <w:r w:rsidRPr="00884D04">
              <w:rPr>
                <w:rFonts w:ascii="Times New Roman" w:eastAsia="Times New Roman" w:hAnsi="Times New Roman" w:cs="Times New Roman"/>
                <w:lang w:val="ru-RU" w:eastAsia="uk-UA"/>
              </w:rPr>
              <w:t>мережі</w:t>
            </w:r>
            <w:proofErr w:type="spellEnd"/>
            <w:r w:rsidRPr="00884D04">
              <w:rPr>
                <w:rFonts w:ascii="Times New Roman" w:eastAsia="Times New Roman" w:hAnsi="Times New Roman" w:cs="Times New Roman"/>
                <w:lang w:val="ru-RU" w:eastAsia="uk-UA"/>
              </w:rPr>
              <w:t xml:space="preserve"> </w:t>
            </w:r>
            <w:proofErr w:type="spellStart"/>
            <w:r w:rsidRPr="00884D04">
              <w:rPr>
                <w:rFonts w:ascii="Times New Roman" w:eastAsia="Times New Roman" w:hAnsi="Times New Roman" w:cs="Times New Roman"/>
                <w:lang w:val="ru-RU" w:eastAsia="uk-UA"/>
              </w:rPr>
              <w:t>Інтернет</w:t>
            </w:r>
            <w:proofErr w:type="spellEnd"/>
            <w:r w:rsidRPr="00884D04">
              <w:rPr>
                <w:rFonts w:ascii="Times New Roman" w:eastAsia="Times New Roman" w:hAnsi="Times New Roman" w:cs="Times New Roman"/>
                <w:lang w:val="ru-RU" w:eastAsia="uk-UA"/>
              </w:rPr>
              <w:t xml:space="preserve"> за  </w:t>
            </w:r>
            <w:proofErr w:type="spellStart"/>
            <w:r w:rsidRPr="00884D04">
              <w:rPr>
                <w:rFonts w:ascii="Times New Roman" w:eastAsia="Times New Roman" w:hAnsi="Times New Roman" w:cs="Times New Roman"/>
                <w:lang w:val="ru-RU" w:eastAsia="uk-UA"/>
              </w:rPr>
              <w:t>адресою</w:t>
            </w:r>
            <w:proofErr w:type="spellEnd"/>
            <w:r w:rsidRPr="00884D04">
              <w:rPr>
                <w:rFonts w:ascii="Times New Roman" w:eastAsia="Times New Roman" w:hAnsi="Times New Roman" w:cs="Times New Roman"/>
                <w:lang w:val="ru-RU" w:eastAsia="uk-UA"/>
              </w:rPr>
              <w:t xml:space="preserve">: </w:t>
            </w:r>
            <w:r w:rsidRPr="00884D04">
              <w:rPr>
                <w:rFonts w:ascii="Times New Roman" w:eastAsia="Times New Roman" w:hAnsi="Times New Roman" w:cs="Times New Roman"/>
                <w:lang w:val="en-US" w:eastAsia="uk-UA"/>
              </w:rPr>
              <w:t>https</w:t>
            </w:r>
            <w:r w:rsidRPr="00884D04">
              <w:rPr>
                <w:rFonts w:ascii="Times New Roman" w:eastAsia="Times New Roman" w:hAnsi="Times New Roman" w:cs="Times New Roman"/>
                <w:lang w:val="ru-RU" w:eastAsia="uk-UA"/>
              </w:rPr>
              <w:t>://</w:t>
            </w:r>
            <w:proofErr w:type="spellStart"/>
            <w:r w:rsidRPr="00884D04">
              <w:rPr>
                <w:rFonts w:ascii="Times New Roman" w:eastAsia="Times New Roman" w:hAnsi="Times New Roman" w:cs="Times New Roman"/>
                <w:lang w:val="en-US" w:eastAsia="uk-UA"/>
              </w:rPr>
              <w:t>pret</w:t>
            </w:r>
            <w:proofErr w:type="spellEnd"/>
            <w:r w:rsidRPr="00884D04">
              <w:rPr>
                <w:rFonts w:ascii="Times New Roman" w:eastAsia="Times New Roman" w:hAnsi="Times New Roman" w:cs="Times New Roman"/>
                <w:lang w:val="ru-RU" w:eastAsia="uk-UA"/>
              </w:rPr>
              <w:t>.</w:t>
            </w:r>
            <w:r w:rsidRPr="00884D04">
              <w:rPr>
                <w:rFonts w:ascii="Times New Roman" w:eastAsia="Times New Roman" w:hAnsi="Times New Roman" w:cs="Times New Roman"/>
                <w:lang w:val="en-US" w:eastAsia="uk-UA"/>
              </w:rPr>
              <w:t>com</w:t>
            </w:r>
            <w:r w:rsidRPr="00884D04">
              <w:rPr>
                <w:rFonts w:ascii="Times New Roman" w:eastAsia="Times New Roman" w:hAnsi="Times New Roman" w:cs="Times New Roman"/>
                <w:lang w:val="ru-RU" w:eastAsia="uk-UA"/>
              </w:rPr>
              <w:t>.</w:t>
            </w:r>
            <w:proofErr w:type="spellStart"/>
            <w:r w:rsidRPr="00884D04">
              <w:rPr>
                <w:rFonts w:ascii="Times New Roman" w:eastAsia="Times New Roman" w:hAnsi="Times New Roman" w:cs="Times New Roman"/>
                <w:lang w:val="en-US" w:eastAsia="uk-UA"/>
              </w:rPr>
              <w:t>ua</w:t>
            </w:r>
            <w:proofErr w:type="spellEnd"/>
            <w:r w:rsidRPr="00884D04">
              <w:rPr>
                <w:rFonts w:ascii="Times New Roman" w:eastAsia="Times New Roman" w:hAnsi="Times New Roman" w:cs="Times New Roman"/>
                <w:lang w:val="ru-RU" w:eastAsia="uk-UA"/>
              </w:rPr>
              <w:t>/</w:t>
            </w:r>
            <w:r w:rsidRPr="00884D04">
              <w:rPr>
                <w:rFonts w:ascii="Times New Roman" w:eastAsia="Times New Roman" w:hAnsi="Times New Roman" w:cs="Times New Roman"/>
                <w:lang w:val="en-US" w:eastAsia="uk-UA"/>
              </w:rPr>
              <w:t>tariff</w:t>
            </w:r>
            <w:r w:rsidRPr="00884D04">
              <w:rPr>
                <w:rFonts w:ascii="Times New Roman" w:eastAsia="Times New Roman" w:hAnsi="Times New Roman" w:cs="Times New Roman"/>
                <w:lang w:val="ru-RU" w:eastAsia="uk-UA"/>
              </w:rPr>
              <w:t>?</w:t>
            </w:r>
            <w:r w:rsidRPr="00884D04">
              <w:rPr>
                <w:rFonts w:ascii="Times New Roman" w:eastAsia="Times New Roman" w:hAnsi="Times New Roman" w:cs="Times New Roman"/>
                <w:lang w:val="en-US" w:eastAsia="uk-UA"/>
              </w:rPr>
              <w:t>hard</w:t>
            </w:r>
            <w:r w:rsidRPr="00884D04">
              <w:rPr>
                <w:rFonts w:ascii="Times New Roman" w:eastAsia="Times New Roman" w:hAnsi="Times New Roman" w:cs="Times New Roman"/>
                <w:lang w:val="ru-RU" w:eastAsia="uk-UA"/>
              </w:rPr>
              <w:t>_</w:t>
            </w:r>
            <w:r w:rsidRPr="00884D04">
              <w:rPr>
                <w:rFonts w:ascii="Times New Roman" w:eastAsia="Times New Roman" w:hAnsi="Times New Roman" w:cs="Times New Roman"/>
                <w:lang w:val="en-US" w:eastAsia="uk-UA"/>
              </w:rPr>
              <w:t>tag</w:t>
            </w:r>
            <w:r w:rsidRPr="00884D04">
              <w:rPr>
                <w:rFonts w:ascii="Times New Roman" w:eastAsia="Times New Roman" w:hAnsi="Times New Roman" w:cs="Times New Roman"/>
                <w:lang w:val="ru-RU" w:eastAsia="uk-UA"/>
              </w:rPr>
              <w:t>_</w:t>
            </w:r>
            <w:r w:rsidRPr="00884D04">
              <w:rPr>
                <w:rFonts w:ascii="Times New Roman" w:eastAsia="Times New Roman" w:hAnsi="Times New Roman" w:cs="Times New Roman"/>
                <w:lang w:val="en-US" w:eastAsia="uk-UA"/>
              </w:rPr>
              <w:t>meta</w:t>
            </w:r>
            <w:r w:rsidRPr="00884D04">
              <w:rPr>
                <w:rFonts w:ascii="Times New Roman" w:eastAsia="Times New Roman" w:hAnsi="Times New Roman" w:cs="Times New Roman"/>
                <w:lang w:val="ru-RU" w:eastAsia="uk-UA"/>
              </w:rPr>
              <w:t>=</w:t>
            </w:r>
            <w:r w:rsidRPr="00884D04">
              <w:rPr>
                <w:rFonts w:ascii="Times New Roman" w:eastAsia="Times New Roman" w:hAnsi="Times New Roman" w:cs="Times New Roman"/>
                <w:lang w:val="en-US" w:eastAsia="uk-UA"/>
              </w:rPr>
              <w:t>for</w:t>
            </w:r>
            <w:r w:rsidRPr="00884D04">
              <w:rPr>
                <w:rFonts w:ascii="Times New Roman" w:eastAsia="Times New Roman" w:hAnsi="Times New Roman" w:cs="Times New Roman"/>
                <w:lang w:val="ru-RU" w:eastAsia="uk-UA"/>
              </w:rPr>
              <w:t>_</w:t>
            </w:r>
            <w:r w:rsidRPr="00884D04">
              <w:rPr>
                <w:rFonts w:ascii="Times New Roman" w:eastAsia="Times New Roman" w:hAnsi="Times New Roman" w:cs="Times New Roman"/>
                <w:lang w:val="en-US" w:eastAsia="uk-UA"/>
              </w:rPr>
              <w:t>company</w:t>
            </w:r>
          </w:p>
        </w:tc>
      </w:tr>
      <w:tr w:rsidR="00D27A54" w:rsidRPr="00EB3D40" w14:paraId="14E3C878" w14:textId="77777777" w:rsidTr="00FB32E0">
        <w:tc>
          <w:tcPr>
            <w:tcW w:w="1980" w:type="dxa"/>
            <w:tcMar>
              <w:top w:w="180" w:type="dxa"/>
              <w:left w:w="180" w:type="dxa"/>
              <w:bottom w:w="180" w:type="dxa"/>
              <w:right w:w="180" w:type="dxa"/>
            </w:tcMar>
            <w:hideMark/>
          </w:tcPr>
          <w:p w14:paraId="49A23975" w14:textId="77777777" w:rsidR="00F22BA7" w:rsidRPr="00EB3D40" w:rsidRDefault="00F22BA7" w:rsidP="0011619D">
            <w:pPr>
              <w:numPr>
                <w:ilvl w:val="0"/>
                <w:numId w:val="2"/>
              </w:numPr>
              <w:tabs>
                <w:tab w:val="clear" w:pos="720"/>
                <w:tab w:val="num" w:pos="238"/>
              </w:tabs>
              <w:spacing w:after="0" w:line="240" w:lineRule="auto"/>
              <w:ind w:left="0" w:firstLine="0"/>
              <w:rPr>
                <w:rFonts w:ascii="Times New Roman" w:eastAsia="Times New Roman" w:hAnsi="Times New Roman" w:cs="Times New Roman"/>
                <w:lang w:eastAsia="uk-UA"/>
              </w:rPr>
            </w:pPr>
            <w:r w:rsidRPr="00EB3D40">
              <w:rPr>
                <w:rFonts w:ascii="Times New Roman" w:eastAsia="Times New Roman" w:hAnsi="Times New Roman" w:cs="Times New Roman"/>
                <w:lang w:eastAsia="uk-UA"/>
              </w:rPr>
              <w:lastRenderedPageBreak/>
              <w:t>Розрахунковий період</w:t>
            </w:r>
          </w:p>
        </w:tc>
        <w:tc>
          <w:tcPr>
            <w:tcW w:w="7935" w:type="dxa"/>
            <w:tcMar>
              <w:top w:w="180" w:type="dxa"/>
              <w:left w:w="180" w:type="dxa"/>
              <w:bottom w:w="180" w:type="dxa"/>
              <w:right w:w="180" w:type="dxa"/>
            </w:tcMar>
            <w:hideMark/>
          </w:tcPr>
          <w:p w14:paraId="6F832307" w14:textId="77777777" w:rsidR="00F22BA7" w:rsidRPr="00EB3D40" w:rsidRDefault="00F22BA7" w:rsidP="0011619D">
            <w:pPr>
              <w:tabs>
                <w:tab w:val="num" w:pos="238"/>
              </w:tabs>
              <w:spacing w:after="0" w:line="240" w:lineRule="auto"/>
              <w:jc w:val="both"/>
              <w:rPr>
                <w:rFonts w:ascii="Times New Roman" w:eastAsia="Times New Roman" w:hAnsi="Times New Roman" w:cs="Times New Roman"/>
                <w:lang w:eastAsia="uk-UA"/>
              </w:rPr>
            </w:pPr>
            <w:r w:rsidRPr="00EB3D40">
              <w:rPr>
                <w:rFonts w:ascii="Times New Roman" w:eastAsia="Times New Roman" w:hAnsi="Times New Roman" w:cs="Times New Roman"/>
                <w:lang w:eastAsia="uk-UA"/>
              </w:rPr>
              <w:t xml:space="preserve">2.1. Календарний місяць (розрахунковим періодом вважається період, який починається з 1 числа поточного місяця та </w:t>
            </w:r>
            <w:r w:rsidR="007C1C40" w:rsidRPr="00EB3D40">
              <w:rPr>
                <w:rFonts w:ascii="Times New Roman" w:hAnsi="Times New Roman" w:cs="Times New Roman"/>
              </w:rPr>
              <w:t>закінчується в останні</w:t>
            </w:r>
            <w:r w:rsidR="00F11D0E" w:rsidRPr="00EB3D40">
              <w:rPr>
                <w:rFonts w:ascii="Times New Roman" w:hAnsi="Times New Roman" w:cs="Times New Roman"/>
              </w:rPr>
              <w:t>й</w:t>
            </w:r>
            <w:r w:rsidR="007C1C40" w:rsidRPr="00EB3D40">
              <w:rPr>
                <w:rFonts w:ascii="Times New Roman" w:hAnsi="Times New Roman" w:cs="Times New Roman"/>
              </w:rPr>
              <w:t xml:space="preserve"> календарни</w:t>
            </w:r>
            <w:r w:rsidR="00F11D0E" w:rsidRPr="00EB3D40">
              <w:rPr>
                <w:rFonts w:ascii="Times New Roman" w:hAnsi="Times New Roman" w:cs="Times New Roman"/>
              </w:rPr>
              <w:t>й</w:t>
            </w:r>
            <w:r w:rsidR="007C1C40" w:rsidRPr="00EB3D40">
              <w:rPr>
                <w:rFonts w:ascii="Times New Roman" w:hAnsi="Times New Roman" w:cs="Times New Roman"/>
              </w:rPr>
              <w:t xml:space="preserve"> д</w:t>
            </w:r>
            <w:r w:rsidR="00F11D0E" w:rsidRPr="00EB3D40">
              <w:rPr>
                <w:rFonts w:ascii="Times New Roman" w:hAnsi="Times New Roman" w:cs="Times New Roman"/>
              </w:rPr>
              <w:t>ень</w:t>
            </w:r>
            <w:r w:rsidR="00352E16" w:rsidRPr="00EB3D40">
              <w:rPr>
                <w:rFonts w:ascii="Times New Roman" w:hAnsi="Times New Roman" w:cs="Times New Roman"/>
              </w:rPr>
              <w:t xml:space="preserve"> місяця</w:t>
            </w:r>
            <w:r w:rsidR="003C4517" w:rsidRPr="00EB3D40">
              <w:rPr>
                <w:rFonts w:ascii="Times New Roman" w:hAnsi="Times New Roman" w:cs="Times New Roman"/>
              </w:rPr>
              <w:t>).</w:t>
            </w:r>
          </w:p>
        </w:tc>
      </w:tr>
      <w:tr w:rsidR="00D27A54" w:rsidRPr="00EB3D40" w14:paraId="3996A2C0" w14:textId="77777777" w:rsidTr="00FB32E0">
        <w:trPr>
          <w:trHeight w:val="1739"/>
        </w:trPr>
        <w:tc>
          <w:tcPr>
            <w:tcW w:w="1980" w:type="dxa"/>
            <w:tcMar>
              <w:top w:w="180" w:type="dxa"/>
              <w:left w:w="180" w:type="dxa"/>
              <w:bottom w:w="180" w:type="dxa"/>
              <w:right w:w="180" w:type="dxa"/>
            </w:tcMar>
            <w:hideMark/>
          </w:tcPr>
          <w:p w14:paraId="018E6011" w14:textId="77777777" w:rsidR="00F22BA7" w:rsidRPr="00EB3D40" w:rsidRDefault="00F11D0E" w:rsidP="0011619D">
            <w:pPr>
              <w:numPr>
                <w:ilvl w:val="0"/>
                <w:numId w:val="3"/>
              </w:numPr>
              <w:tabs>
                <w:tab w:val="clear" w:pos="720"/>
                <w:tab w:val="num" w:pos="238"/>
              </w:tabs>
              <w:spacing w:after="0" w:line="240" w:lineRule="auto"/>
              <w:ind w:left="0" w:firstLine="0"/>
              <w:rPr>
                <w:rFonts w:ascii="Times New Roman" w:eastAsia="Times New Roman" w:hAnsi="Times New Roman" w:cs="Times New Roman"/>
                <w:lang w:eastAsia="uk-UA"/>
              </w:rPr>
            </w:pPr>
            <w:r w:rsidRPr="00EB3D40">
              <w:rPr>
                <w:rFonts w:ascii="Times New Roman" w:eastAsia="Times New Roman" w:hAnsi="Times New Roman" w:cs="Times New Roman"/>
                <w:lang w:eastAsia="uk-UA"/>
              </w:rPr>
              <w:t>Спосіб оплати за послуги розподілу, передачі</w:t>
            </w:r>
            <w:r w:rsidR="00F22BA7" w:rsidRPr="00EB3D40">
              <w:rPr>
                <w:rFonts w:ascii="Times New Roman" w:eastAsia="Times New Roman" w:hAnsi="Times New Roman" w:cs="Times New Roman"/>
                <w:lang w:eastAsia="uk-UA"/>
              </w:rPr>
              <w:t xml:space="preserve"> електричної енергії</w:t>
            </w:r>
          </w:p>
        </w:tc>
        <w:tc>
          <w:tcPr>
            <w:tcW w:w="7935" w:type="dxa"/>
            <w:tcMar>
              <w:top w:w="180" w:type="dxa"/>
              <w:left w:w="180" w:type="dxa"/>
              <w:bottom w:w="180" w:type="dxa"/>
              <w:right w:w="180" w:type="dxa"/>
            </w:tcMar>
            <w:hideMark/>
          </w:tcPr>
          <w:p w14:paraId="4E080FB1" w14:textId="77777777" w:rsidR="00F22BA7" w:rsidRPr="00EB3D40" w:rsidRDefault="00F22BA7" w:rsidP="0011619D">
            <w:pPr>
              <w:tabs>
                <w:tab w:val="num" w:pos="238"/>
              </w:tabs>
              <w:spacing w:after="0" w:line="240" w:lineRule="auto"/>
              <w:jc w:val="both"/>
              <w:rPr>
                <w:rFonts w:ascii="Times New Roman" w:eastAsia="Times New Roman" w:hAnsi="Times New Roman" w:cs="Times New Roman"/>
                <w:lang w:eastAsia="uk-UA"/>
              </w:rPr>
            </w:pPr>
            <w:r w:rsidRPr="00EB3D40">
              <w:rPr>
                <w:rFonts w:ascii="Times New Roman" w:eastAsia="Times New Roman" w:hAnsi="Times New Roman" w:cs="Times New Roman"/>
                <w:lang w:eastAsia="uk-UA"/>
              </w:rPr>
              <w:t xml:space="preserve">3.1. </w:t>
            </w:r>
            <w:r w:rsidR="00F11D0E" w:rsidRPr="00EB3D40">
              <w:rPr>
                <w:rFonts w:ascii="Times New Roman" w:hAnsi="Times New Roman" w:cs="Times New Roman"/>
              </w:rPr>
              <w:t>Споживач сплачує за послуги</w:t>
            </w:r>
            <w:r w:rsidR="00000CB7" w:rsidRPr="00EB3D40">
              <w:rPr>
                <w:rFonts w:ascii="Times New Roman" w:hAnsi="Times New Roman" w:cs="Times New Roman"/>
              </w:rPr>
              <w:t xml:space="preserve"> з розподілу та передачі </w:t>
            </w:r>
            <w:r w:rsidR="00000CB7" w:rsidRPr="00EB3D40">
              <w:rPr>
                <w:rFonts w:ascii="Times New Roman" w:eastAsia="Times New Roman" w:hAnsi="Times New Roman" w:cs="Times New Roman"/>
                <w:lang w:eastAsia="uk-UA"/>
              </w:rPr>
              <w:t>ч</w:t>
            </w:r>
            <w:r w:rsidRPr="00EB3D40">
              <w:rPr>
                <w:rFonts w:ascii="Times New Roman" w:eastAsia="Times New Roman" w:hAnsi="Times New Roman" w:cs="Times New Roman"/>
                <w:lang w:eastAsia="uk-UA"/>
              </w:rPr>
              <w:t>ерез Постачальника з наступним пе</w:t>
            </w:r>
            <w:r w:rsidR="00F11D0E" w:rsidRPr="00EB3D40">
              <w:rPr>
                <w:rFonts w:ascii="Times New Roman" w:eastAsia="Times New Roman" w:hAnsi="Times New Roman" w:cs="Times New Roman"/>
                <w:lang w:eastAsia="uk-UA"/>
              </w:rPr>
              <w:t>реведенням цієї оплати операторам</w:t>
            </w:r>
            <w:r w:rsidRPr="00EB3D40">
              <w:rPr>
                <w:rFonts w:ascii="Times New Roman" w:eastAsia="Times New Roman" w:hAnsi="Times New Roman" w:cs="Times New Roman"/>
                <w:lang w:eastAsia="uk-UA"/>
              </w:rPr>
              <w:t xml:space="preserve"> системи.</w:t>
            </w:r>
          </w:p>
          <w:p w14:paraId="264ED6E4" w14:textId="7B570A0E" w:rsidR="00F22BA7" w:rsidRPr="00EB3D40" w:rsidRDefault="00F22BA7" w:rsidP="0011619D">
            <w:pPr>
              <w:tabs>
                <w:tab w:val="num" w:pos="238"/>
              </w:tabs>
              <w:spacing w:after="0" w:line="240" w:lineRule="auto"/>
              <w:jc w:val="both"/>
              <w:rPr>
                <w:rFonts w:ascii="Times New Roman" w:eastAsia="Times New Roman" w:hAnsi="Times New Roman" w:cs="Times New Roman"/>
                <w:lang w:eastAsia="uk-UA"/>
              </w:rPr>
            </w:pPr>
            <w:r w:rsidRPr="00EB3D40">
              <w:rPr>
                <w:rFonts w:ascii="Times New Roman" w:eastAsia="Times New Roman" w:hAnsi="Times New Roman" w:cs="Times New Roman"/>
                <w:lang w:eastAsia="uk-UA"/>
              </w:rPr>
              <w:t>3.</w:t>
            </w:r>
            <w:r w:rsidR="00B55836" w:rsidRPr="00EB3D40">
              <w:rPr>
                <w:rFonts w:ascii="Times New Roman" w:eastAsia="Times New Roman" w:hAnsi="Times New Roman" w:cs="Times New Roman"/>
                <w:lang w:eastAsia="uk-UA"/>
              </w:rPr>
              <w:t>2</w:t>
            </w:r>
            <w:r w:rsidRPr="00EB3D40">
              <w:rPr>
                <w:rFonts w:ascii="Times New Roman" w:eastAsia="Times New Roman" w:hAnsi="Times New Roman" w:cs="Times New Roman"/>
                <w:lang w:eastAsia="uk-UA"/>
              </w:rPr>
              <w:t xml:space="preserve">. Зміна регульованих тарифів на послугу з розподілу </w:t>
            </w:r>
            <w:r w:rsidR="00932468" w:rsidRPr="00EB3D40">
              <w:rPr>
                <w:rFonts w:ascii="Times New Roman" w:eastAsia="Times New Roman" w:hAnsi="Times New Roman" w:cs="Times New Roman"/>
                <w:lang w:eastAsia="uk-UA"/>
              </w:rPr>
              <w:t>оператору систем розподілу, передачі</w:t>
            </w:r>
            <w:r w:rsidR="00E53DF2" w:rsidRPr="00EB3D40">
              <w:rPr>
                <w:rFonts w:ascii="Times New Roman" w:eastAsia="Times New Roman" w:hAnsi="Times New Roman" w:cs="Times New Roman"/>
                <w:lang w:eastAsia="uk-UA"/>
              </w:rPr>
              <w:t xml:space="preserve"> оператору систем передачі та</w:t>
            </w:r>
            <w:r w:rsidRPr="00EB3D40">
              <w:rPr>
                <w:rFonts w:ascii="Times New Roman" w:eastAsia="Times New Roman" w:hAnsi="Times New Roman" w:cs="Times New Roman"/>
                <w:lang w:eastAsia="uk-UA"/>
              </w:rPr>
              <w:t xml:space="preserve"> </w:t>
            </w:r>
            <w:r w:rsidR="00932468" w:rsidRPr="00EB3D40">
              <w:rPr>
                <w:rFonts w:ascii="Times New Roman" w:eastAsia="Times New Roman" w:hAnsi="Times New Roman" w:cs="Times New Roman"/>
                <w:lang w:eastAsia="uk-UA"/>
              </w:rPr>
              <w:t xml:space="preserve">постачання </w:t>
            </w:r>
            <w:r w:rsidR="00E53DF2" w:rsidRPr="00EB3D40">
              <w:rPr>
                <w:rFonts w:ascii="Times New Roman" w:eastAsia="Times New Roman" w:hAnsi="Times New Roman" w:cs="Times New Roman"/>
                <w:lang w:eastAsia="uk-UA"/>
              </w:rPr>
              <w:t xml:space="preserve">на послуги постачальника </w:t>
            </w:r>
            <w:r w:rsidR="0011619D" w:rsidRPr="00EB3D40">
              <w:rPr>
                <w:rFonts w:ascii="Times New Roman" w:eastAsia="Times New Roman" w:hAnsi="Times New Roman" w:cs="Times New Roman"/>
                <w:lang w:eastAsia="uk-UA"/>
              </w:rPr>
              <w:t>у</w:t>
            </w:r>
            <w:r w:rsidR="00E53DF2" w:rsidRPr="00EB3D40">
              <w:rPr>
                <w:rFonts w:ascii="Times New Roman" w:eastAsia="Times New Roman" w:hAnsi="Times New Roman" w:cs="Times New Roman"/>
                <w:lang w:eastAsia="uk-UA"/>
              </w:rPr>
              <w:t xml:space="preserve">ніверсальних послуг </w:t>
            </w:r>
            <w:r w:rsidRPr="00EB3D40">
              <w:rPr>
                <w:rFonts w:ascii="Times New Roman" w:eastAsia="Times New Roman" w:hAnsi="Times New Roman" w:cs="Times New Roman"/>
                <w:lang w:eastAsia="uk-UA"/>
              </w:rPr>
              <w:t>у встановленому законодавством порядку, є підставою для зміни Постачальником ціни цього Договору в односторонньому порядку.</w:t>
            </w:r>
          </w:p>
        </w:tc>
      </w:tr>
      <w:tr w:rsidR="00D27A54" w:rsidRPr="00EB3D40" w14:paraId="1BC6969D" w14:textId="77777777" w:rsidTr="00FB32E0">
        <w:tc>
          <w:tcPr>
            <w:tcW w:w="1980" w:type="dxa"/>
            <w:tcMar>
              <w:top w:w="180" w:type="dxa"/>
              <w:left w:w="180" w:type="dxa"/>
              <w:bottom w:w="180" w:type="dxa"/>
              <w:right w:w="180" w:type="dxa"/>
            </w:tcMar>
            <w:hideMark/>
          </w:tcPr>
          <w:p w14:paraId="62EE62E2" w14:textId="77777777" w:rsidR="00F22BA7" w:rsidRPr="00EB3D40" w:rsidRDefault="00F22BA7" w:rsidP="0011619D">
            <w:pPr>
              <w:numPr>
                <w:ilvl w:val="0"/>
                <w:numId w:val="4"/>
              </w:numPr>
              <w:tabs>
                <w:tab w:val="clear" w:pos="720"/>
                <w:tab w:val="num" w:pos="238"/>
                <w:tab w:val="left" w:pos="379"/>
              </w:tabs>
              <w:spacing w:after="0" w:line="240" w:lineRule="auto"/>
              <w:ind w:left="96" w:firstLine="0"/>
              <w:rPr>
                <w:rFonts w:ascii="Times New Roman" w:eastAsia="Times New Roman" w:hAnsi="Times New Roman" w:cs="Times New Roman"/>
                <w:lang w:eastAsia="uk-UA"/>
              </w:rPr>
            </w:pPr>
            <w:r w:rsidRPr="00EB3D40">
              <w:rPr>
                <w:rFonts w:ascii="Times New Roman" w:eastAsia="Times New Roman" w:hAnsi="Times New Roman" w:cs="Times New Roman"/>
                <w:lang w:eastAsia="uk-UA"/>
              </w:rPr>
              <w:t>Спосіб та терміни оплати</w:t>
            </w:r>
          </w:p>
          <w:p w14:paraId="6E546EB6" w14:textId="77777777" w:rsidR="00F22BA7" w:rsidRPr="00EB3D40" w:rsidRDefault="00F22BA7" w:rsidP="00D40CE4">
            <w:pPr>
              <w:spacing w:after="0" w:line="240" w:lineRule="auto"/>
              <w:rPr>
                <w:rFonts w:ascii="Times New Roman" w:eastAsia="Times New Roman" w:hAnsi="Times New Roman" w:cs="Times New Roman"/>
                <w:lang w:eastAsia="uk-UA"/>
              </w:rPr>
            </w:pPr>
            <w:r w:rsidRPr="00EB3D40">
              <w:rPr>
                <w:rFonts w:ascii="Times New Roman" w:eastAsia="Times New Roman" w:hAnsi="Times New Roman" w:cs="Times New Roman"/>
                <w:lang w:eastAsia="uk-UA"/>
              </w:rPr>
              <w:t> </w:t>
            </w:r>
          </w:p>
        </w:tc>
        <w:tc>
          <w:tcPr>
            <w:tcW w:w="7935" w:type="dxa"/>
            <w:tcMar>
              <w:top w:w="180" w:type="dxa"/>
              <w:left w:w="180" w:type="dxa"/>
              <w:bottom w:w="180" w:type="dxa"/>
              <w:right w:w="180" w:type="dxa"/>
            </w:tcMar>
            <w:hideMark/>
          </w:tcPr>
          <w:p w14:paraId="64FD305F" w14:textId="09E547BB" w:rsidR="002631ED" w:rsidRPr="00EB3D40" w:rsidRDefault="002631ED" w:rsidP="007C3528">
            <w:pPr>
              <w:spacing w:after="0" w:line="240" w:lineRule="auto"/>
              <w:jc w:val="both"/>
              <w:rPr>
                <w:rFonts w:ascii="Times New Roman" w:eastAsia="Times New Roman" w:hAnsi="Times New Roman" w:cs="Times New Roman"/>
                <w:lang w:val="ru-RU" w:eastAsia="uk-UA"/>
              </w:rPr>
            </w:pPr>
            <w:r w:rsidRPr="00EB3D40">
              <w:rPr>
                <w:rFonts w:ascii="Times New Roman" w:eastAsia="Times New Roman" w:hAnsi="Times New Roman" w:cs="Times New Roman"/>
                <w:lang w:val="ru-RU" w:eastAsia="uk-UA"/>
              </w:rPr>
              <w:t xml:space="preserve">4.1. Оплата </w:t>
            </w:r>
            <w:proofErr w:type="spellStart"/>
            <w:r w:rsidRPr="00EB3D40">
              <w:rPr>
                <w:rFonts w:ascii="Times New Roman" w:eastAsia="Times New Roman" w:hAnsi="Times New Roman" w:cs="Times New Roman"/>
                <w:lang w:val="ru-RU" w:eastAsia="uk-UA"/>
              </w:rPr>
              <w:t>електричної</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енергії</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здійснюється</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Споживачем</w:t>
            </w:r>
            <w:proofErr w:type="spellEnd"/>
            <w:r w:rsidRPr="00EB3D40">
              <w:rPr>
                <w:rFonts w:ascii="Times New Roman" w:eastAsia="Times New Roman" w:hAnsi="Times New Roman" w:cs="Times New Roman"/>
                <w:lang w:val="ru-RU" w:eastAsia="uk-UA"/>
              </w:rPr>
              <w:t xml:space="preserve"> у </w:t>
            </w:r>
            <w:proofErr w:type="spellStart"/>
            <w:r w:rsidRPr="00EB3D40">
              <w:rPr>
                <w:rFonts w:ascii="Times New Roman" w:eastAsia="Times New Roman" w:hAnsi="Times New Roman" w:cs="Times New Roman"/>
                <w:lang w:val="ru-RU" w:eastAsia="uk-UA"/>
              </w:rPr>
              <w:t>формі</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попередньої</w:t>
            </w:r>
            <w:proofErr w:type="spellEnd"/>
            <w:r w:rsidRPr="00EB3D40">
              <w:rPr>
                <w:rFonts w:ascii="Times New Roman" w:eastAsia="Times New Roman" w:hAnsi="Times New Roman" w:cs="Times New Roman"/>
                <w:lang w:val="ru-RU" w:eastAsia="uk-UA"/>
              </w:rPr>
              <w:t xml:space="preserve"> оплати, у </w:t>
            </w:r>
            <w:proofErr w:type="spellStart"/>
            <w:r w:rsidRPr="00EB3D40">
              <w:rPr>
                <w:rFonts w:ascii="Times New Roman" w:eastAsia="Times New Roman" w:hAnsi="Times New Roman" w:cs="Times New Roman"/>
                <w:lang w:val="ru-RU" w:eastAsia="uk-UA"/>
              </w:rPr>
              <w:t>розмірі</w:t>
            </w:r>
            <w:proofErr w:type="spellEnd"/>
            <w:r w:rsidRPr="00EB3D40">
              <w:rPr>
                <w:rFonts w:ascii="Times New Roman" w:eastAsia="Times New Roman" w:hAnsi="Times New Roman" w:cs="Times New Roman"/>
                <w:lang w:val="ru-RU" w:eastAsia="uk-UA"/>
              </w:rPr>
              <w:t xml:space="preserve"> 100% </w:t>
            </w:r>
            <w:proofErr w:type="spellStart"/>
            <w:r w:rsidRPr="00EB3D40">
              <w:rPr>
                <w:rFonts w:ascii="Times New Roman" w:eastAsia="Times New Roman" w:hAnsi="Times New Roman" w:cs="Times New Roman"/>
                <w:lang w:val="ru-RU" w:eastAsia="uk-UA"/>
              </w:rPr>
              <w:t>заявленого</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договірного</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обсягу</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споживання</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електричної</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енергії</w:t>
            </w:r>
            <w:proofErr w:type="spellEnd"/>
            <w:r w:rsidRPr="00EB3D40">
              <w:rPr>
                <w:rFonts w:ascii="Times New Roman" w:eastAsia="Times New Roman" w:hAnsi="Times New Roman" w:cs="Times New Roman"/>
                <w:lang w:val="ru-RU" w:eastAsia="uk-UA"/>
              </w:rPr>
              <w:t>.</w:t>
            </w:r>
          </w:p>
          <w:p w14:paraId="646B91A7" w14:textId="3E56DB65" w:rsidR="002631ED" w:rsidRPr="00EB3D40" w:rsidRDefault="002631ED" w:rsidP="007C3528">
            <w:pPr>
              <w:spacing w:after="0" w:line="240" w:lineRule="auto"/>
              <w:jc w:val="both"/>
              <w:rPr>
                <w:rFonts w:ascii="Times New Roman" w:eastAsia="Times New Roman" w:hAnsi="Times New Roman" w:cs="Times New Roman"/>
                <w:lang w:val="ru-RU" w:eastAsia="uk-UA"/>
              </w:rPr>
            </w:pPr>
            <w:proofErr w:type="spellStart"/>
            <w:r w:rsidRPr="00EB3D40">
              <w:rPr>
                <w:rFonts w:ascii="Times New Roman" w:eastAsia="Times New Roman" w:hAnsi="Times New Roman" w:cs="Times New Roman"/>
                <w:lang w:val="ru-RU" w:eastAsia="uk-UA"/>
              </w:rPr>
              <w:t>Термін</w:t>
            </w:r>
            <w:proofErr w:type="spellEnd"/>
            <w:r w:rsidRPr="00EB3D40">
              <w:rPr>
                <w:rFonts w:ascii="Times New Roman" w:eastAsia="Times New Roman" w:hAnsi="Times New Roman" w:cs="Times New Roman"/>
                <w:lang w:val="ru-RU" w:eastAsia="uk-UA"/>
              </w:rPr>
              <w:t xml:space="preserve"> оплати </w:t>
            </w:r>
            <w:proofErr w:type="spellStart"/>
            <w:r w:rsidRPr="00EB3D40">
              <w:rPr>
                <w:rFonts w:ascii="Times New Roman" w:eastAsia="Times New Roman" w:hAnsi="Times New Roman" w:cs="Times New Roman"/>
                <w:lang w:val="ru-RU" w:eastAsia="uk-UA"/>
              </w:rPr>
              <w:t>рахунка</w:t>
            </w:r>
            <w:proofErr w:type="spellEnd"/>
            <w:r w:rsidRPr="00EB3D40">
              <w:rPr>
                <w:rFonts w:ascii="Times New Roman" w:eastAsia="Times New Roman" w:hAnsi="Times New Roman" w:cs="Times New Roman"/>
                <w:lang w:val="ru-RU" w:eastAsia="uk-UA"/>
              </w:rPr>
              <w:t xml:space="preserve"> – 5 </w:t>
            </w:r>
            <w:proofErr w:type="spellStart"/>
            <w:r w:rsidRPr="00EB3D40">
              <w:rPr>
                <w:rFonts w:ascii="Times New Roman" w:eastAsia="Times New Roman" w:hAnsi="Times New Roman" w:cs="Times New Roman"/>
                <w:lang w:val="ru-RU" w:eastAsia="uk-UA"/>
              </w:rPr>
              <w:t>робочих</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днів</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від</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дати</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його</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отримання</w:t>
            </w:r>
            <w:proofErr w:type="spellEnd"/>
            <w:r w:rsidRPr="00EB3D40">
              <w:rPr>
                <w:rFonts w:ascii="Times New Roman" w:eastAsia="Times New Roman" w:hAnsi="Times New Roman" w:cs="Times New Roman"/>
                <w:lang w:val="ru-RU" w:eastAsia="uk-UA"/>
              </w:rPr>
              <w:t>.</w:t>
            </w:r>
          </w:p>
          <w:p w14:paraId="738B07AC" w14:textId="49980F43" w:rsidR="007C3528" w:rsidRPr="00EB3D40" w:rsidRDefault="004F3620" w:rsidP="007C3528">
            <w:pPr>
              <w:spacing w:after="0" w:line="240" w:lineRule="auto"/>
              <w:jc w:val="both"/>
              <w:rPr>
                <w:rFonts w:ascii="Times New Roman" w:eastAsia="Times New Roman" w:hAnsi="Times New Roman" w:cs="Times New Roman"/>
                <w:strike/>
                <w:lang w:eastAsia="uk-UA"/>
              </w:rPr>
            </w:pPr>
            <w:proofErr w:type="spellStart"/>
            <w:r w:rsidRPr="00EB3D40">
              <w:rPr>
                <w:rFonts w:ascii="Times New Roman" w:eastAsia="Times New Roman" w:hAnsi="Times New Roman" w:cs="Times New Roman"/>
                <w:lang w:val="ru-RU" w:eastAsia="uk-UA"/>
              </w:rPr>
              <w:t>Розмір</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попередньої</w:t>
            </w:r>
            <w:proofErr w:type="spellEnd"/>
            <w:r w:rsidRPr="00EB3D40">
              <w:rPr>
                <w:rFonts w:ascii="Times New Roman" w:eastAsia="Times New Roman" w:hAnsi="Times New Roman" w:cs="Times New Roman"/>
                <w:lang w:val="ru-RU" w:eastAsia="uk-UA"/>
              </w:rPr>
              <w:t xml:space="preserve"> оплати </w:t>
            </w:r>
            <w:proofErr w:type="spellStart"/>
            <w:r w:rsidRPr="00EB3D40">
              <w:rPr>
                <w:rFonts w:ascii="Times New Roman" w:eastAsia="Times New Roman" w:hAnsi="Times New Roman" w:cs="Times New Roman"/>
                <w:lang w:val="ru-RU" w:eastAsia="uk-UA"/>
              </w:rPr>
              <w:t>визн</w:t>
            </w:r>
            <w:r w:rsidR="007218B7" w:rsidRPr="00EB3D40">
              <w:rPr>
                <w:rFonts w:ascii="Times New Roman" w:eastAsia="Times New Roman" w:hAnsi="Times New Roman" w:cs="Times New Roman"/>
                <w:lang w:val="ru-RU" w:eastAsia="uk-UA"/>
              </w:rPr>
              <w:t>ачається</w:t>
            </w:r>
            <w:proofErr w:type="spellEnd"/>
            <w:r w:rsidR="007218B7" w:rsidRPr="00EB3D40">
              <w:rPr>
                <w:rFonts w:ascii="Times New Roman" w:eastAsia="Times New Roman" w:hAnsi="Times New Roman" w:cs="Times New Roman"/>
                <w:lang w:val="ru-RU" w:eastAsia="uk-UA"/>
              </w:rPr>
              <w:t xml:space="preserve"> на </w:t>
            </w:r>
            <w:proofErr w:type="spellStart"/>
            <w:r w:rsidR="007218B7" w:rsidRPr="00EB3D40">
              <w:rPr>
                <w:rFonts w:ascii="Times New Roman" w:eastAsia="Times New Roman" w:hAnsi="Times New Roman" w:cs="Times New Roman"/>
                <w:lang w:val="ru-RU" w:eastAsia="uk-UA"/>
              </w:rPr>
              <w:t>підставі</w:t>
            </w:r>
            <w:proofErr w:type="spellEnd"/>
            <w:r w:rsidR="007218B7" w:rsidRPr="00EB3D40">
              <w:rPr>
                <w:rFonts w:ascii="Times New Roman" w:eastAsia="Times New Roman" w:hAnsi="Times New Roman" w:cs="Times New Roman"/>
                <w:lang w:val="ru-RU" w:eastAsia="uk-UA"/>
              </w:rPr>
              <w:t xml:space="preserve"> </w:t>
            </w:r>
            <w:proofErr w:type="spellStart"/>
            <w:r w:rsidR="007218B7" w:rsidRPr="00EB3D40">
              <w:rPr>
                <w:rFonts w:ascii="Times New Roman" w:eastAsia="Times New Roman" w:hAnsi="Times New Roman" w:cs="Times New Roman"/>
                <w:lang w:val="ru-RU" w:eastAsia="uk-UA"/>
              </w:rPr>
              <w:t>договірних</w:t>
            </w:r>
            <w:proofErr w:type="spellEnd"/>
            <w:r w:rsidR="007218B7" w:rsidRPr="00EB3D40">
              <w:rPr>
                <w:rFonts w:ascii="Times New Roman" w:eastAsia="Times New Roman" w:hAnsi="Times New Roman" w:cs="Times New Roman"/>
                <w:lang w:val="ru-RU" w:eastAsia="uk-UA"/>
              </w:rPr>
              <w:t xml:space="preserve"> (</w:t>
            </w:r>
            <w:proofErr w:type="spellStart"/>
            <w:r w:rsidR="007218B7" w:rsidRPr="00EB3D40">
              <w:rPr>
                <w:rFonts w:ascii="Times New Roman" w:eastAsia="Times New Roman" w:hAnsi="Times New Roman" w:cs="Times New Roman"/>
                <w:lang w:val="ru-RU" w:eastAsia="uk-UA"/>
              </w:rPr>
              <w:t>заявлених</w:t>
            </w:r>
            <w:proofErr w:type="spellEnd"/>
            <w:r w:rsidRPr="00EB3D40">
              <w:rPr>
                <w:rFonts w:ascii="Times New Roman" w:eastAsia="Times New Roman" w:hAnsi="Times New Roman" w:cs="Times New Roman"/>
                <w:lang w:val="ru-RU" w:eastAsia="uk-UA"/>
              </w:rPr>
              <w:t>)</w:t>
            </w:r>
            <w:r w:rsidR="007218B7" w:rsidRPr="00EB3D40">
              <w:rPr>
                <w:rFonts w:ascii="Times New Roman" w:eastAsia="Times New Roman" w:hAnsi="Times New Roman" w:cs="Times New Roman"/>
                <w:lang w:val="ru-RU" w:eastAsia="uk-UA"/>
              </w:rPr>
              <w:t xml:space="preserve"> </w:t>
            </w:r>
            <w:proofErr w:type="spellStart"/>
            <w:r w:rsidR="007218B7" w:rsidRPr="00EB3D40">
              <w:rPr>
                <w:rFonts w:ascii="Times New Roman" w:eastAsia="Times New Roman" w:hAnsi="Times New Roman" w:cs="Times New Roman"/>
                <w:lang w:val="ru-RU" w:eastAsia="uk-UA"/>
              </w:rPr>
              <w:t>обсягів</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споживання</w:t>
            </w:r>
            <w:proofErr w:type="spellEnd"/>
            <w:r w:rsidR="007218B7" w:rsidRPr="00EB3D40">
              <w:rPr>
                <w:rFonts w:ascii="Times New Roman" w:eastAsia="Times New Roman" w:hAnsi="Times New Roman" w:cs="Times New Roman"/>
                <w:lang w:val="ru-RU" w:eastAsia="uk-UA"/>
              </w:rPr>
              <w:t xml:space="preserve"> </w:t>
            </w:r>
            <w:proofErr w:type="spellStart"/>
            <w:r w:rsidR="007218B7" w:rsidRPr="00EB3D40">
              <w:rPr>
                <w:rFonts w:ascii="Times New Roman" w:eastAsia="Times New Roman" w:hAnsi="Times New Roman" w:cs="Times New Roman"/>
                <w:lang w:val="ru-RU" w:eastAsia="uk-UA"/>
              </w:rPr>
              <w:t>електричної</w:t>
            </w:r>
            <w:proofErr w:type="spellEnd"/>
            <w:r w:rsidR="007218B7" w:rsidRPr="00EB3D40">
              <w:rPr>
                <w:rFonts w:ascii="Times New Roman" w:eastAsia="Times New Roman" w:hAnsi="Times New Roman" w:cs="Times New Roman"/>
                <w:lang w:val="ru-RU" w:eastAsia="uk-UA"/>
              </w:rPr>
              <w:t xml:space="preserve"> </w:t>
            </w:r>
            <w:proofErr w:type="spellStart"/>
            <w:r w:rsidR="007218B7" w:rsidRPr="00EB3D40">
              <w:rPr>
                <w:rFonts w:ascii="Times New Roman" w:eastAsia="Times New Roman" w:hAnsi="Times New Roman" w:cs="Times New Roman"/>
                <w:lang w:val="ru-RU" w:eastAsia="uk-UA"/>
              </w:rPr>
              <w:t>енергії</w:t>
            </w:r>
            <w:proofErr w:type="spellEnd"/>
            <w:r w:rsidR="007218B7" w:rsidRPr="00EB3D40">
              <w:rPr>
                <w:rFonts w:ascii="Times New Roman" w:eastAsia="Times New Roman" w:hAnsi="Times New Roman" w:cs="Times New Roman"/>
                <w:lang w:val="ru-RU" w:eastAsia="uk-UA"/>
              </w:rPr>
              <w:t xml:space="preserve"> на </w:t>
            </w:r>
            <w:proofErr w:type="spellStart"/>
            <w:r w:rsidR="007218B7" w:rsidRPr="00EB3D40">
              <w:rPr>
                <w:rFonts w:ascii="Times New Roman" w:eastAsia="Times New Roman" w:hAnsi="Times New Roman" w:cs="Times New Roman"/>
                <w:lang w:val="ru-RU" w:eastAsia="uk-UA"/>
              </w:rPr>
              <w:t>розрахунковий</w:t>
            </w:r>
            <w:proofErr w:type="spellEnd"/>
            <w:r w:rsidR="007218B7" w:rsidRPr="00EB3D40">
              <w:rPr>
                <w:rFonts w:ascii="Times New Roman" w:eastAsia="Times New Roman" w:hAnsi="Times New Roman" w:cs="Times New Roman"/>
                <w:lang w:val="ru-RU" w:eastAsia="uk-UA"/>
              </w:rPr>
              <w:t xml:space="preserve"> </w:t>
            </w:r>
            <w:proofErr w:type="spellStart"/>
            <w:r w:rsidR="007218B7" w:rsidRPr="00EB3D40">
              <w:rPr>
                <w:rFonts w:ascii="Times New Roman" w:eastAsia="Times New Roman" w:hAnsi="Times New Roman" w:cs="Times New Roman"/>
                <w:lang w:val="ru-RU" w:eastAsia="uk-UA"/>
              </w:rPr>
              <w:t>період</w:t>
            </w:r>
            <w:proofErr w:type="spellEnd"/>
            <w:r w:rsidR="007C3528" w:rsidRPr="00EB3D40">
              <w:rPr>
                <w:rFonts w:ascii="Times New Roman" w:eastAsia="Times New Roman" w:hAnsi="Times New Roman" w:cs="Times New Roman"/>
                <w:lang w:val="ru-RU" w:eastAsia="uk-UA"/>
              </w:rPr>
              <w:t xml:space="preserve"> </w:t>
            </w:r>
            <w:proofErr w:type="spellStart"/>
            <w:r w:rsidR="007C3528" w:rsidRPr="00EB3D40">
              <w:rPr>
                <w:rFonts w:ascii="Times New Roman" w:eastAsia="Times New Roman" w:hAnsi="Times New Roman" w:cs="Times New Roman"/>
                <w:lang w:val="ru-RU" w:eastAsia="uk-UA"/>
              </w:rPr>
              <w:t>відповідно</w:t>
            </w:r>
            <w:proofErr w:type="spellEnd"/>
            <w:r w:rsidR="007C3528" w:rsidRPr="00EB3D40">
              <w:rPr>
                <w:rFonts w:ascii="Times New Roman" w:eastAsia="Times New Roman" w:hAnsi="Times New Roman" w:cs="Times New Roman"/>
                <w:lang w:val="ru-RU" w:eastAsia="uk-UA"/>
              </w:rPr>
              <w:t xml:space="preserve"> до </w:t>
            </w:r>
            <w:r w:rsidR="005A1462" w:rsidRPr="00EB3D40">
              <w:rPr>
                <w:rFonts w:ascii="Times New Roman" w:eastAsia="Times New Roman" w:hAnsi="Times New Roman" w:cs="Times New Roman"/>
                <w:lang w:eastAsia="uk-UA"/>
              </w:rPr>
              <w:t>Додатку 1 до комерційної пропозиції.</w:t>
            </w:r>
          </w:p>
          <w:p w14:paraId="25F82AEA" w14:textId="77777777" w:rsidR="00B044A4" w:rsidRPr="00EB3D40" w:rsidRDefault="00B044A4" w:rsidP="00D40CE4">
            <w:pPr>
              <w:spacing w:after="0" w:line="240" w:lineRule="auto"/>
              <w:jc w:val="both"/>
              <w:rPr>
                <w:rFonts w:ascii="Times New Roman" w:eastAsia="Times New Roman" w:hAnsi="Times New Roman" w:cs="Times New Roman"/>
                <w:lang w:val="ru-RU" w:eastAsia="uk-UA"/>
              </w:rPr>
            </w:pPr>
            <w:r w:rsidRPr="00EB3D40">
              <w:rPr>
                <w:rFonts w:ascii="Times New Roman" w:eastAsia="Times New Roman" w:hAnsi="Times New Roman" w:cs="Times New Roman"/>
                <w:lang w:val="ru-RU" w:eastAsia="uk-UA"/>
              </w:rPr>
              <w:t xml:space="preserve">На </w:t>
            </w:r>
            <w:proofErr w:type="spellStart"/>
            <w:r w:rsidRPr="00EB3D40">
              <w:rPr>
                <w:rFonts w:ascii="Times New Roman" w:eastAsia="Times New Roman" w:hAnsi="Times New Roman" w:cs="Times New Roman"/>
                <w:lang w:val="ru-RU" w:eastAsia="uk-UA"/>
              </w:rPr>
              <w:t>підставі</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отриманих</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даних</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комерційного</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обліку</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після</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закінчення</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розрахункового</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періоду</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Постачальник</w:t>
            </w:r>
            <w:proofErr w:type="spellEnd"/>
            <w:r w:rsidRPr="00EB3D40">
              <w:rPr>
                <w:rFonts w:ascii="Times New Roman" w:eastAsia="Times New Roman" w:hAnsi="Times New Roman" w:cs="Times New Roman"/>
                <w:lang w:val="ru-RU" w:eastAsia="uk-UA"/>
              </w:rPr>
              <w:t xml:space="preserve">, з </w:t>
            </w:r>
            <w:proofErr w:type="spellStart"/>
            <w:r w:rsidRPr="00EB3D40">
              <w:rPr>
                <w:rFonts w:ascii="Times New Roman" w:eastAsia="Times New Roman" w:hAnsi="Times New Roman" w:cs="Times New Roman"/>
                <w:lang w:val="ru-RU" w:eastAsia="uk-UA"/>
              </w:rPr>
              <w:t>урахуванням</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суми</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здійсненої</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Споживачем</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попередньої</w:t>
            </w:r>
            <w:proofErr w:type="spellEnd"/>
            <w:r w:rsidRPr="00EB3D40">
              <w:rPr>
                <w:rFonts w:ascii="Times New Roman" w:eastAsia="Times New Roman" w:hAnsi="Times New Roman" w:cs="Times New Roman"/>
                <w:lang w:val="ru-RU" w:eastAsia="uk-UA"/>
              </w:rPr>
              <w:t xml:space="preserve"> оплати, проводить </w:t>
            </w:r>
            <w:proofErr w:type="spellStart"/>
            <w:r w:rsidRPr="00EB3D40">
              <w:rPr>
                <w:rFonts w:ascii="Times New Roman" w:eastAsia="Times New Roman" w:hAnsi="Times New Roman" w:cs="Times New Roman"/>
                <w:lang w:val="ru-RU" w:eastAsia="uk-UA"/>
              </w:rPr>
              <w:t>коригування</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обсягів</w:t>
            </w:r>
            <w:proofErr w:type="spellEnd"/>
            <w:r w:rsidRPr="00EB3D40">
              <w:rPr>
                <w:rFonts w:ascii="Times New Roman" w:eastAsia="Times New Roman" w:hAnsi="Times New Roman" w:cs="Times New Roman"/>
                <w:lang w:val="ru-RU" w:eastAsia="uk-UA"/>
              </w:rPr>
              <w:t xml:space="preserve"> оплати, </w:t>
            </w:r>
            <w:proofErr w:type="spellStart"/>
            <w:r w:rsidRPr="00EB3D40">
              <w:rPr>
                <w:rFonts w:ascii="Times New Roman" w:eastAsia="Times New Roman" w:hAnsi="Times New Roman" w:cs="Times New Roman"/>
                <w:lang w:val="ru-RU" w:eastAsia="uk-UA"/>
              </w:rPr>
              <w:t>що</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була</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здійснена</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Споживачем</w:t>
            </w:r>
            <w:proofErr w:type="spellEnd"/>
            <w:r w:rsidRPr="00EB3D40">
              <w:rPr>
                <w:rFonts w:ascii="Times New Roman" w:eastAsia="Times New Roman" w:hAnsi="Times New Roman" w:cs="Times New Roman"/>
                <w:lang w:val="ru-RU" w:eastAsia="uk-UA"/>
              </w:rPr>
              <w:t xml:space="preserve"> за </w:t>
            </w:r>
            <w:proofErr w:type="spellStart"/>
            <w:r w:rsidRPr="00EB3D40">
              <w:rPr>
                <w:rFonts w:ascii="Times New Roman" w:eastAsia="Times New Roman" w:hAnsi="Times New Roman" w:cs="Times New Roman"/>
                <w:lang w:val="ru-RU" w:eastAsia="uk-UA"/>
              </w:rPr>
              <w:t>розрахунковий</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період</w:t>
            </w:r>
            <w:proofErr w:type="spellEnd"/>
            <w:r w:rsidRPr="00EB3D40">
              <w:rPr>
                <w:rFonts w:ascii="Times New Roman" w:eastAsia="Times New Roman" w:hAnsi="Times New Roman" w:cs="Times New Roman"/>
                <w:lang w:val="ru-RU" w:eastAsia="uk-UA"/>
              </w:rPr>
              <w:t xml:space="preserve">, та </w:t>
            </w:r>
            <w:proofErr w:type="spellStart"/>
            <w:r w:rsidRPr="00EB3D40">
              <w:rPr>
                <w:rFonts w:ascii="Times New Roman" w:eastAsia="Times New Roman" w:hAnsi="Times New Roman" w:cs="Times New Roman"/>
                <w:lang w:val="ru-RU" w:eastAsia="uk-UA"/>
              </w:rPr>
              <w:t>формує</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Споживачу</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рахунок</w:t>
            </w:r>
            <w:proofErr w:type="spellEnd"/>
            <w:r w:rsidRPr="00EB3D40">
              <w:rPr>
                <w:rFonts w:ascii="Times New Roman" w:eastAsia="Times New Roman" w:hAnsi="Times New Roman" w:cs="Times New Roman"/>
                <w:lang w:val="ru-RU" w:eastAsia="uk-UA"/>
              </w:rPr>
              <w:t xml:space="preserve"> на оплату за </w:t>
            </w:r>
            <w:proofErr w:type="spellStart"/>
            <w:r w:rsidRPr="00EB3D40">
              <w:rPr>
                <w:rFonts w:ascii="Times New Roman" w:eastAsia="Times New Roman" w:hAnsi="Times New Roman" w:cs="Times New Roman"/>
                <w:lang w:val="ru-RU" w:eastAsia="uk-UA"/>
              </w:rPr>
              <w:t>фактично</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спожиту</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електричну</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енергію</w:t>
            </w:r>
            <w:proofErr w:type="spellEnd"/>
            <w:r w:rsidRPr="00EB3D40">
              <w:rPr>
                <w:rFonts w:ascii="Times New Roman" w:eastAsia="Times New Roman" w:hAnsi="Times New Roman" w:cs="Times New Roman"/>
                <w:lang w:val="ru-RU" w:eastAsia="uk-UA"/>
              </w:rPr>
              <w:t xml:space="preserve"> у такому </w:t>
            </w:r>
            <w:proofErr w:type="spellStart"/>
            <w:r w:rsidRPr="00EB3D40">
              <w:rPr>
                <w:rFonts w:ascii="Times New Roman" w:eastAsia="Times New Roman" w:hAnsi="Times New Roman" w:cs="Times New Roman"/>
                <w:lang w:val="ru-RU" w:eastAsia="uk-UA"/>
              </w:rPr>
              <w:t>розрахунковому</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періоді</w:t>
            </w:r>
            <w:proofErr w:type="spellEnd"/>
            <w:r w:rsidRPr="00EB3D40">
              <w:rPr>
                <w:rFonts w:ascii="Times New Roman" w:eastAsia="Times New Roman" w:hAnsi="Times New Roman" w:cs="Times New Roman"/>
                <w:lang w:val="ru-RU" w:eastAsia="uk-UA"/>
              </w:rPr>
              <w:t xml:space="preserve">, з </w:t>
            </w:r>
            <w:proofErr w:type="spellStart"/>
            <w:r w:rsidRPr="00EB3D40">
              <w:rPr>
                <w:rFonts w:ascii="Times New Roman" w:eastAsia="Times New Roman" w:hAnsi="Times New Roman" w:cs="Times New Roman"/>
                <w:lang w:val="ru-RU" w:eastAsia="uk-UA"/>
              </w:rPr>
              <w:t>відображенням</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проведеного</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перерахунку</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зменшенням</w:t>
            </w:r>
            <w:proofErr w:type="spellEnd"/>
            <w:r w:rsidRPr="00EB3D40">
              <w:rPr>
                <w:rFonts w:ascii="Times New Roman" w:eastAsia="Times New Roman" w:hAnsi="Times New Roman" w:cs="Times New Roman"/>
                <w:lang w:val="ru-RU" w:eastAsia="uk-UA"/>
              </w:rPr>
              <w:t xml:space="preserve"> платежу на суму </w:t>
            </w:r>
            <w:proofErr w:type="spellStart"/>
            <w:r w:rsidRPr="00EB3D40">
              <w:rPr>
                <w:rFonts w:ascii="Times New Roman" w:eastAsia="Times New Roman" w:hAnsi="Times New Roman" w:cs="Times New Roman"/>
                <w:lang w:val="ru-RU" w:eastAsia="uk-UA"/>
              </w:rPr>
              <w:t>здійсненої</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попередньої</w:t>
            </w:r>
            <w:proofErr w:type="spellEnd"/>
            <w:r w:rsidRPr="00EB3D40">
              <w:rPr>
                <w:rFonts w:ascii="Times New Roman" w:eastAsia="Times New Roman" w:hAnsi="Times New Roman" w:cs="Times New Roman"/>
                <w:lang w:val="ru-RU" w:eastAsia="uk-UA"/>
              </w:rPr>
              <w:t xml:space="preserve"> оплати).</w:t>
            </w:r>
          </w:p>
          <w:p w14:paraId="3C930D14" w14:textId="6C33BD1F" w:rsidR="00414996" w:rsidRPr="00EB3D40" w:rsidRDefault="00414996" w:rsidP="00D40CE4">
            <w:pPr>
              <w:spacing w:after="0" w:line="240" w:lineRule="auto"/>
              <w:jc w:val="both"/>
              <w:rPr>
                <w:rFonts w:ascii="Times New Roman" w:eastAsia="Times New Roman" w:hAnsi="Times New Roman" w:cs="Times New Roman"/>
                <w:lang w:val="ru-RU" w:eastAsia="uk-UA"/>
              </w:rPr>
            </w:pPr>
            <w:proofErr w:type="spellStart"/>
            <w:r w:rsidRPr="00EB3D40">
              <w:rPr>
                <w:rFonts w:ascii="Times New Roman" w:eastAsia="Times New Roman" w:hAnsi="Times New Roman" w:cs="Times New Roman"/>
                <w:lang w:val="ru-RU" w:eastAsia="uk-UA"/>
              </w:rPr>
              <w:t>Якщо</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обсяг</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фактично</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спожитої</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електричної</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енергії</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виявиться</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більшим</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ніж</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прогнозований</w:t>
            </w:r>
            <w:proofErr w:type="spellEnd"/>
            <w:r w:rsidRPr="00EB3D40">
              <w:rPr>
                <w:rFonts w:ascii="Times New Roman" w:eastAsia="Times New Roman" w:hAnsi="Times New Roman" w:cs="Times New Roman"/>
                <w:lang w:val="ru-RU" w:eastAsia="uk-UA"/>
              </w:rPr>
              <w:t xml:space="preserve"> (</w:t>
            </w:r>
            <w:r w:rsidRPr="00EB3D40">
              <w:rPr>
                <w:rFonts w:ascii="Times New Roman" w:eastAsia="Times New Roman" w:hAnsi="Times New Roman" w:cs="Times New Roman"/>
                <w:lang w:eastAsia="uk-UA"/>
              </w:rPr>
              <w:t>очікуваний</w:t>
            </w:r>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різниця</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між</w:t>
            </w:r>
            <w:proofErr w:type="spellEnd"/>
            <w:r w:rsidRPr="00EB3D40">
              <w:rPr>
                <w:rFonts w:ascii="Times New Roman" w:eastAsia="Times New Roman" w:hAnsi="Times New Roman" w:cs="Times New Roman"/>
                <w:lang w:val="ru-RU" w:eastAsia="uk-UA"/>
              </w:rPr>
              <w:t xml:space="preserve"> сумою </w:t>
            </w:r>
            <w:proofErr w:type="spellStart"/>
            <w:r w:rsidRPr="00EB3D40">
              <w:rPr>
                <w:rFonts w:ascii="Times New Roman" w:eastAsia="Times New Roman" w:hAnsi="Times New Roman" w:cs="Times New Roman"/>
                <w:lang w:val="ru-RU" w:eastAsia="uk-UA"/>
              </w:rPr>
              <w:t>попередньої</w:t>
            </w:r>
            <w:proofErr w:type="spellEnd"/>
            <w:r w:rsidRPr="00EB3D40">
              <w:rPr>
                <w:rFonts w:ascii="Times New Roman" w:eastAsia="Times New Roman" w:hAnsi="Times New Roman" w:cs="Times New Roman"/>
                <w:lang w:val="ru-RU" w:eastAsia="uk-UA"/>
              </w:rPr>
              <w:t xml:space="preserve"> оплати та </w:t>
            </w:r>
            <w:proofErr w:type="spellStart"/>
            <w:r w:rsidRPr="00EB3D40">
              <w:rPr>
                <w:rFonts w:ascii="Times New Roman" w:eastAsia="Times New Roman" w:hAnsi="Times New Roman" w:cs="Times New Roman"/>
                <w:lang w:val="ru-RU" w:eastAsia="uk-UA"/>
              </w:rPr>
              <w:t>вартістю</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фактично</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спожитої</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електричної</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енергії</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має</w:t>
            </w:r>
            <w:proofErr w:type="spellEnd"/>
            <w:r w:rsidRPr="00EB3D40">
              <w:rPr>
                <w:rFonts w:ascii="Times New Roman" w:eastAsia="Times New Roman" w:hAnsi="Times New Roman" w:cs="Times New Roman"/>
                <w:lang w:val="ru-RU" w:eastAsia="uk-UA"/>
              </w:rPr>
              <w:t xml:space="preserve"> бути </w:t>
            </w:r>
            <w:proofErr w:type="spellStart"/>
            <w:r w:rsidRPr="00EB3D40">
              <w:rPr>
                <w:rFonts w:ascii="Times New Roman" w:eastAsia="Times New Roman" w:hAnsi="Times New Roman" w:cs="Times New Roman"/>
                <w:lang w:val="ru-RU" w:eastAsia="uk-UA"/>
              </w:rPr>
              <w:t>сплачена</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Споживачем</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протягом</w:t>
            </w:r>
            <w:proofErr w:type="spellEnd"/>
            <w:r w:rsidRPr="00EB3D40">
              <w:rPr>
                <w:rFonts w:ascii="Times New Roman" w:eastAsia="Times New Roman" w:hAnsi="Times New Roman" w:cs="Times New Roman"/>
                <w:lang w:val="ru-RU" w:eastAsia="uk-UA"/>
              </w:rPr>
              <w:t xml:space="preserve"> </w:t>
            </w:r>
            <w:r w:rsidRPr="00EB3D40">
              <w:rPr>
                <w:rFonts w:ascii="Times New Roman" w:eastAsia="Times New Roman" w:hAnsi="Times New Roman" w:cs="Times New Roman"/>
                <w:b/>
                <w:lang w:val="ru-RU" w:eastAsia="uk-UA"/>
              </w:rPr>
              <w:t>5</w:t>
            </w:r>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b/>
                <w:lang w:val="ru-RU" w:eastAsia="uk-UA"/>
              </w:rPr>
              <w:t>робочих</w:t>
            </w:r>
            <w:proofErr w:type="spellEnd"/>
            <w:r w:rsidRPr="00EB3D40">
              <w:rPr>
                <w:rFonts w:ascii="Times New Roman" w:eastAsia="Times New Roman" w:hAnsi="Times New Roman" w:cs="Times New Roman"/>
                <w:b/>
                <w:lang w:val="ru-RU" w:eastAsia="uk-UA"/>
              </w:rPr>
              <w:t xml:space="preserve"> </w:t>
            </w:r>
            <w:proofErr w:type="spellStart"/>
            <w:r w:rsidRPr="00EB3D40">
              <w:rPr>
                <w:rFonts w:ascii="Times New Roman" w:eastAsia="Times New Roman" w:hAnsi="Times New Roman" w:cs="Times New Roman"/>
                <w:b/>
                <w:lang w:val="ru-RU" w:eastAsia="uk-UA"/>
              </w:rPr>
              <w:t>днів</w:t>
            </w:r>
            <w:proofErr w:type="spellEnd"/>
            <w:r w:rsidRPr="00EB3D40">
              <w:rPr>
                <w:rFonts w:ascii="Times New Roman" w:eastAsia="Times New Roman" w:hAnsi="Times New Roman" w:cs="Times New Roman"/>
                <w:lang w:val="ru-RU" w:eastAsia="uk-UA"/>
              </w:rPr>
              <w:t xml:space="preserve"> з дня </w:t>
            </w:r>
            <w:proofErr w:type="spellStart"/>
            <w:r w:rsidRPr="00EB3D40">
              <w:rPr>
                <w:rFonts w:ascii="Times New Roman" w:eastAsia="Times New Roman" w:hAnsi="Times New Roman" w:cs="Times New Roman"/>
                <w:lang w:val="ru-RU" w:eastAsia="uk-UA"/>
              </w:rPr>
              <w:t>отримання</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рахунку</w:t>
            </w:r>
            <w:proofErr w:type="spellEnd"/>
            <w:r w:rsidRPr="00EB3D40">
              <w:rPr>
                <w:rFonts w:ascii="Times New Roman" w:eastAsia="Times New Roman" w:hAnsi="Times New Roman" w:cs="Times New Roman"/>
                <w:lang w:val="ru-RU" w:eastAsia="uk-UA"/>
              </w:rPr>
              <w:t xml:space="preserve"> за </w:t>
            </w:r>
            <w:proofErr w:type="spellStart"/>
            <w:r w:rsidRPr="00EB3D40">
              <w:rPr>
                <w:rFonts w:ascii="Times New Roman" w:eastAsia="Times New Roman" w:hAnsi="Times New Roman" w:cs="Times New Roman"/>
                <w:lang w:val="ru-RU" w:eastAsia="uk-UA"/>
              </w:rPr>
              <w:t>фактично</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спожиту</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електричну</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енергію</w:t>
            </w:r>
            <w:proofErr w:type="spellEnd"/>
            <w:r w:rsidR="0011619D" w:rsidRPr="00EB3D40">
              <w:rPr>
                <w:rFonts w:ascii="Times New Roman" w:eastAsia="Times New Roman" w:hAnsi="Times New Roman" w:cs="Times New Roman"/>
                <w:lang w:val="ru-RU" w:eastAsia="uk-UA"/>
              </w:rPr>
              <w:t>.</w:t>
            </w:r>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Якщо</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обсяг</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фактично</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спожитої</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електричної</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енергії</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виявиться</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меншим</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ніж</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прогнозований</w:t>
            </w:r>
            <w:proofErr w:type="spellEnd"/>
            <w:r w:rsidRPr="00EB3D40">
              <w:rPr>
                <w:rFonts w:ascii="Times New Roman" w:eastAsia="Times New Roman" w:hAnsi="Times New Roman" w:cs="Times New Roman"/>
                <w:lang w:val="ru-RU" w:eastAsia="uk-UA"/>
              </w:rPr>
              <w:t xml:space="preserve">, то </w:t>
            </w:r>
            <w:proofErr w:type="spellStart"/>
            <w:r w:rsidRPr="00EB3D40">
              <w:rPr>
                <w:rFonts w:ascii="Times New Roman" w:eastAsia="Times New Roman" w:hAnsi="Times New Roman" w:cs="Times New Roman"/>
                <w:lang w:val="ru-RU" w:eastAsia="uk-UA"/>
              </w:rPr>
              <w:t>надлишкові</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кошти</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зараховуються</w:t>
            </w:r>
            <w:proofErr w:type="spellEnd"/>
            <w:r w:rsidRPr="00EB3D40">
              <w:rPr>
                <w:rFonts w:ascii="Times New Roman" w:eastAsia="Times New Roman" w:hAnsi="Times New Roman" w:cs="Times New Roman"/>
                <w:lang w:val="ru-RU" w:eastAsia="uk-UA"/>
              </w:rPr>
              <w:t xml:space="preserve"> як оплата </w:t>
            </w:r>
            <w:proofErr w:type="spellStart"/>
            <w:r w:rsidRPr="00EB3D40">
              <w:rPr>
                <w:rFonts w:ascii="Times New Roman" w:eastAsia="Times New Roman" w:hAnsi="Times New Roman" w:cs="Times New Roman"/>
                <w:lang w:val="ru-RU" w:eastAsia="uk-UA"/>
              </w:rPr>
              <w:t>наступних</w:t>
            </w:r>
            <w:proofErr w:type="spellEnd"/>
            <w:r w:rsidRPr="00EB3D40">
              <w:rPr>
                <w:rFonts w:ascii="Times New Roman" w:eastAsia="Times New Roman" w:hAnsi="Times New Roman" w:cs="Times New Roman"/>
                <w:lang w:val="ru-RU" w:eastAsia="uk-UA"/>
              </w:rPr>
              <w:t xml:space="preserve"> </w:t>
            </w:r>
            <w:proofErr w:type="spellStart"/>
            <w:r w:rsidRPr="00EB3D40">
              <w:rPr>
                <w:rFonts w:ascii="Times New Roman" w:eastAsia="Times New Roman" w:hAnsi="Times New Roman" w:cs="Times New Roman"/>
                <w:lang w:val="ru-RU" w:eastAsia="uk-UA"/>
              </w:rPr>
              <w:t>періодів</w:t>
            </w:r>
            <w:proofErr w:type="spellEnd"/>
            <w:r w:rsidRPr="00EB3D40">
              <w:rPr>
                <w:rFonts w:ascii="Times New Roman" w:eastAsia="Times New Roman" w:hAnsi="Times New Roman" w:cs="Times New Roman"/>
                <w:lang w:val="ru-RU" w:eastAsia="uk-UA"/>
              </w:rPr>
              <w:t>.</w:t>
            </w:r>
          </w:p>
          <w:p w14:paraId="70698956" w14:textId="4476EB7F" w:rsidR="00EB3B7C" w:rsidRPr="00EB3D40" w:rsidRDefault="00197425" w:rsidP="00D40CE4">
            <w:pPr>
              <w:spacing w:after="0" w:line="240" w:lineRule="auto"/>
              <w:jc w:val="both"/>
              <w:rPr>
                <w:rFonts w:ascii="Times New Roman" w:eastAsia="Times New Roman" w:hAnsi="Times New Roman" w:cs="Times New Roman"/>
                <w:lang w:eastAsia="uk-UA"/>
              </w:rPr>
            </w:pPr>
            <w:r w:rsidRPr="00EB3D40">
              <w:rPr>
                <w:rFonts w:ascii="Times New Roman" w:eastAsia="Calibri" w:hAnsi="Times New Roman" w:cs="Times New Roman"/>
              </w:rPr>
              <w:t>Розрахунки за електричну енергію проводяться споживачем виключно грошовими коштами на зазначений поточний рахунок із спеціальним режимом використання Постачальника,</w:t>
            </w:r>
            <w:r w:rsidR="00F11D0E" w:rsidRPr="00EB3D40">
              <w:rPr>
                <w:rFonts w:ascii="Times New Roman" w:eastAsia="Calibri" w:hAnsi="Times New Roman" w:cs="Times New Roman"/>
              </w:rPr>
              <w:t xml:space="preserve"> </w:t>
            </w:r>
            <w:r w:rsidRPr="00EB3D40">
              <w:rPr>
                <w:rFonts w:ascii="Times New Roman" w:eastAsia="Calibri" w:hAnsi="Times New Roman" w:cs="Times New Roman"/>
              </w:rPr>
              <w:t>який зазначено у рахунку</w:t>
            </w:r>
            <w:r w:rsidR="006A4878" w:rsidRPr="00EB3D40">
              <w:rPr>
                <w:rFonts w:ascii="Times New Roman" w:eastAsia="Calibri" w:hAnsi="Times New Roman" w:cs="Times New Roman"/>
              </w:rPr>
              <w:t>.</w:t>
            </w:r>
          </w:p>
        </w:tc>
      </w:tr>
      <w:tr w:rsidR="00D27A54" w:rsidRPr="00EB3D40" w14:paraId="1F04422F" w14:textId="77777777" w:rsidTr="00FB32E0">
        <w:trPr>
          <w:trHeight w:val="960"/>
        </w:trPr>
        <w:tc>
          <w:tcPr>
            <w:tcW w:w="1980" w:type="dxa"/>
            <w:tcMar>
              <w:top w:w="180" w:type="dxa"/>
              <w:left w:w="180" w:type="dxa"/>
              <w:bottom w:w="180" w:type="dxa"/>
              <w:right w:w="180" w:type="dxa"/>
            </w:tcMar>
            <w:hideMark/>
          </w:tcPr>
          <w:p w14:paraId="2C8CCDF1" w14:textId="77777777" w:rsidR="00F22BA7" w:rsidRPr="00EB3D40" w:rsidRDefault="00F22BA7" w:rsidP="00B611EB">
            <w:pPr>
              <w:numPr>
                <w:ilvl w:val="0"/>
                <w:numId w:val="5"/>
              </w:numPr>
              <w:tabs>
                <w:tab w:val="clear" w:pos="720"/>
                <w:tab w:val="num" w:pos="284"/>
              </w:tabs>
              <w:spacing w:after="0" w:line="240" w:lineRule="auto"/>
              <w:ind w:left="0" w:firstLine="0"/>
              <w:rPr>
                <w:rFonts w:ascii="Times New Roman" w:eastAsia="Times New Roman" w:hAnsi="Times New Roman" w:cs="Times New Roman"/>
                <w:lang w:eastAsia="uk-UA"/>
              </w:rPr>
            </w:pPr>
            <w:r w:rsidRPr="00EB3D40">
              <w:rPr>
                <w:rFonts w:ascii="Times New Roman" w:eastAsia="Times New Roman" w:hAnsi="Times New Roman" w:cs="Times New Roman"/>
                <w:lang w:eastAsia="uk-UA"/>
              </w:rPr>
              <w:t>Договірні обсяги споживання</w:t>
            </w:r>
          </w:p>
        </w:tc>
        <w:tc>
          <w:tcPr>
            <w:tcW w:w="7935" w:type="dxa"/>
            <w:tcMar>
              <w:top w:w="180" w:type="dxa"/>
              <w:left w:w="180" w:type="dxa"/>
              <w:bottom w:w="180" w:type="dxa"/>
              <w:right w:w="180" w:type="dxa"/>
            </w:tcMar>
            <w:hideMark/>
          </w:tcPr>
          <w:p w14:paraId="30C56647" w14:textId="20C9922A" w:rsidR="00B17C68" w:rsidRPr="00EB3D40" w:rsidRDefault="00F22BA7" w:rsidP="00D40CE4">
            <w:pPr>
              <w:spacing w:after="0" w:line="240" w:lineRule="auto"/>
              <w:jc w:val="both"/>
              <w:rPr>
                <w:rFonts w:ascii="Times New Roman" w:hAnsi="Times New Roman" w:cs="Times New Roman"/>
                <w:lang w:eastAsia="ru-RU"/>
              </w:rPr>
            </w:pPr>
            <w:r w:rsidRPr="00EB3D40">
              <w:rPr>
                <w:rFonts w:ascii="Times New Roman" w:eastAsia="Times New Roman" w:hAnsi="Times New Roman" w:cs="Times New Roman"/>
                <w:lang w:eastAsia="uk-UA"/>
              </w:rPr>
              <w:t xml:space="preserve">5.1. </w:t>
            </w:r>
            <w:r w:rsidR="00625E5E" w:rsidRPr="00EB3D40">
              <w:rPr>
                <w:rFonts w:ascii="Times New Roman" w:hAnsi="Times New Roman" w:cs="Times New Roman"/>
                <w:shd w:val="clear" w:color="auto" w:fill="FFFFFF"/>
              </w:rPr>
              <w:t xml:space="preserve">Договірні обсяги споживання електричної енергії на наступний календарний рік подаються Споживачем не пізніше 01 грудня поточного року.  У разі ненадання Споживачем зазначених відомостей у встановлений термін, розмір очікуваного споживання електричної енергії на наступний рік встановлюється </w:t>
            </w:r>
            <w:r w:rsidR="00625E5E" w:rsidRPr="00EB3D40">
              <w:rPr>
                <w:rFonts w:ascii="Times New Roman" w:hAnsi="Times New Roman" w:cs="Times New Roman"/>
                <w:shd w:val="clear" w:color="auto" w:fill="FFFFFF"/>
              </w:rPr>
              <w:lastRenderedPageBreak/>
              <w:t>Постачальником електричної енергії за фактичними обсягами споживання у відповідних періодах поточного року, що минули.</w:t>
            </w:r>
          </w:p>
          <w:p w14:paraId="1FF16F76" w14:textId="48CB7912" w:rsidR="00F22BA7" w:rsidRPr="00EB3D40" w:rsidRDefault="00B17C68" w:rsidP="00D40CE4">
            <w:pPr>
              <w:spacing w:after="0" w:line="240" w:lineRule="auto"/>
              <w:jc w:val="both"/>
              <w:rPr>
                <w:rFonts w:ascii="Times New Roman" w:eastAsia="Times New Roman" w:hAnsi="Times New Roman" w:cs="Times New Roman"/>
                <w:lang w:eastAsia="uk-UA"/>
              </w:rPr>
            </w:pPr>
            <w:r w:rsidRPr="00EB3D40">
              <w:rPr>
                <w:rFonts w:ascii="Times New Roman" w:eastAsia="Times New Roman" w:hAnsi="Times New Roman" w:cs="Times New Roman"/>
                <w:lang w:eastAsia="uk-UA"/>
              </w:rPr>
              <w:t>5.2.</w:t>
            </w:r>
            <w:r w:rsidR="00F22BA7" w:rsidRPr="00EB3D40">
              <w:rPr>
                <w:rFonts w:ascii="Times New Roman" w:eastAsia="Times New Roman" w:hAnsi="Times New Roman" w:cs="Times New Roman"/>
                <w:lang w:eastAsia="uk-UA"/>
              </w:rPr>
              <w:t xml:space="preserve">У разі виникнення у Споживача необхідності скоригувати договірну величину споживання електричної енергії на поточний розрахунковий період у сторону збільшення, Споживач самостійно розраховує вартість додаткових обсягів споживання електричної енергії як добуток додаткових обсягів споживання електричної енергії і </w:t>
            </w:r>
            <w:r w:rsidR="005F39F6" w:rsidRPr="00EB3D40">
              <w:rPr>
                <w:rFonts w:ascii="Times New Roman" w:hAnsi="Times New Roman" w:cs="Times New Roman"/>
                <w:color w:val="222222"/>
                <w:shd w:val="clear" w:color="auto" w:fill="FFFFFF"/>
              </w:rPr>
              <w:t xml:space="preserve">тарифу періоду що корегується </w:t>
            </w:r>
            <w:r w:rsidR="00F22BA7" w:rsidRPr="00EB3D40">
              <w:rPr>
                <w:rFonts w:ascii="Times New Roman" w:eastAsia="Times New Roman" w:hAnsi="Times New Roman" w:cs="Times New Roman"/>
                <w:lang w:eastAsia="uk-UA"/>
              </w:rPr>
              <w:t>та проводить оплату вартості додаткових обсягів споживання електричної енергії до дня звернення до Постачальника із заявою про коригування договірної величини споживання електричної енергії.</w:t>
            </w:r>
          </w:p>
          <w:p w14:paraId="0C4DC827" w14:textId="77777777" w:rsidR="00F22BA7" w:rsidRPr="00EB3D40" w:rsidRDefault="00F22BA7" w:rsidP="00D40CE4">
            <w:pPr>
              <w:spacing w:after="0" w:line="240" w:lineRule="auto"/>
              <w:jc w:val="both"/>
              <w:rPr>
                <w:rFonts w:ascii="Times New Roman" w:eastAsia="Times New Roman" w:hAnsi="Times New Roman" w:cs="Times New Roman"/>
                <w:lang w:eastAsia="uk-UA"/>
              </w:rPr>
            </w:pPr>
            <w:r w:rsidRPr="00EB3D40">
              <w:rPr>
                <w:rFonts w:ascii="Times New Roman" w:eastAsia="Times New Roman" w:hAnsi="Times New Roman" w:cs="Times New Roman"/>
                <w:lang w:eastAsia="uk-UA"/>
              </w:rPr>
              <w:t>5.</w:t>
            </w:r>
            <w:r w:rsidR="00B55836" w:rsidRPr="00EB3D40">
              <w:rPr>
                <w:rFonts w:ascii="Times New Roman" w:eastAsia="Times New Roman" w:hAnsi="Times New Roman" w:cs="Times New Roman"/>
                <w:lang w:eastAsia="uk-UA"/>
              </w:rPr>
              <w:t>3</w:t>
            </w:r>
            <w:r w:rsidRPr="00EB3D40">
              <w:rPr>
                <w:rFonts w:ascii="Times New Roman" w:eastAsia="Times New Roman" w:hAnsi="Times New Roman" w:cs="Times New Roman"/>
                <w:lang w:eastAsia="uk-UA"/>
              </w:rPr>
              <w:t>. Обсяг заявленого місячного споживання може бути скоригований споживачем шляхом подання заяви щодо коригування у термін до 13-го числа (включно) календарного місяця на розрахунковий період, який не закінчився за умови попередньої оплати додатково заявлених обсягів.</w:t>
            </w:r>
          </w:p>
        </w:tc>
      </w:tr>
      <w:tr w:rsidR="00D27A54" w:rsidRPr="00EB3D40" w14:paraId="54B79BF0" w14:textId="77777777" w:rsidTr="00FB32E0">
        <w:trPr>
          <w:trHeight w:val="1223"/>
        </w:trPr>
        <w:tc>
          <w:tcPr>
            <w:tcW w:w="1980" w:type="dxa"/>
            <w:tcMar>
              <w:top w:w="180" w:type="dxa"/>
              <w:left w:w="180" w:type="dxa"/>
              <w:bottom w:w="180" w:type="dxa"/>
              <w:right w:w="180" w:type="dxa"/>
            </w:tcMar>
            <w:hideMark/>
          </w:tcPr>
          <w:p w14:paraId="016BB987" w14:textId="77777777" w:rsidR="00F22BA7" w:rsidRPr="00EB3D40" w:rsidRDefault="00F22BA7" w:rsidP="00B611EB">
            <w:pPr>
              <w:numPr>
                <w:ilvl w:val="0"/>
                <w:numId w:val="6"/>
              </w:numPr>
              <w:tabs>
                <w:tab w:val="clear" w:pos="720"/>
                <w:tab w:val="num" w:pos="284"/>
              </w:tabs>
              <w:spacing w:after="0" w:line="240" w:lineRule="auto"/>
              <w:ind w:left="0" w:firstLine="0"/>
              <w:rPr>
                <w:rFonts w:ascii="Times New Roman" w:eastAsia="Times New Roman" w:hAnsi="Times New Roman" w:cs="Times New Roman"/>
                <w:lang w:eastAsia="uk-UA"/>
              </w:rPr>
            </w:pPr>
            <w:r w:rsidRPr="00EB3D40">
              <w:rPr>
                <w:rFonts w:ascii="Times New Roman" w:eastAsia="Times New Roman" w:hAnsi="Times New Roman" w:cs="Times New Roman"/>
                <w:lang w:eastAsia="uk-UA"/>
              </w:rPr>
              <w:lastRenderedPageBreak/>
              <w:t>Термін виставлення рахунку за електричн</w:t>
            </w:r>
            <w:r w:rsidR="003C7075" w:rsidRPr="00EB3D40">
              <w:rPr>
                <w:rFonts w:ascii="Times New Roman" w:eastAsia="Times New Roman" w:hAnsi="Times New Roman" w:cs="Times New Roman"/>
                <w:lang w:eastAsia="uk-UA"/>
              </w:rPr>
              <w:t xml:space="preserve">у енергію </w:t>
            </w:r>
          </w:p>
        </w:tc>
        <w:tc>
          <w:tcPr>
            <w:tcW w:w="7935" w:type="dxa"/>
            <w:tcMar>
              <w:top w:w="180" w:type="dxa"/>
              <w:left w:w="180" w:type="dxa"/>
              <w:bottom w:w="180" w:type="dxa"/>
              <w:right w:w="180" w:type="dxa"/>
            </w:tcMar>
            <w:hideMark/>
          </w:tcPr>
          <w:p w14:paraId="1CB92937" w14:textId="77777777" w:rsidR="00550357" w:rsidRPr="00EB3D40" w:rsidRDefault="00550357" w:rsidP="00D40CE4">
            <w:pPr>
              <w:pStyle w:val="a3"/>
              <w:spacing w:before="0" w:beforeAutospacing="0" w:after="0" w:afterAutospacing="0"/>
              <w:jc w:val="both"/>
              <w:rPr>
                <w:sz w:val="22"/>
                <w:szCs w:val="22"/>
              </w:rPr>
            </w:pPr>
            <w:r w:rsidRPr="00EB3D40">
              <w:rPr>
                <w:sz w:val="22"/>
                <w:szCs w:val="22"/>
              </w:rPr>
              <w:t xml:space="preserve">6.1. Здійснення розрахунків за електричну енергію – система онлайн-розрахунків «Персональний кабінет» на </w:t>
            </w:r>
            <w:proofErr w:type="spellStart"/>
            <w:r w:rsidRPr="00EB3D40">
              <w:rPr>
                <w:sz w:val="22"/>
                <w:szCs w:val="22"/>
              </w:rPr>
              <w:t>web</w:t>
            </w:r>
            <w:proofErr w:type="spellEnd"/>
            <w:r w:rsidRPr="00EB3D40">
              <w:rPr>
                <w:sz w:val="22"/>
                <w:szCs w:val="22"/>
              </w:rPr>
              <w:t>-сайті Постачальника (далі – Персональний кабінет).</w:t>
            </w:r>
          </w:p>
          <w:p w14:paraId="066EED2A" w14:textId="77777777" w:rsidR="00550357" w:rsidRPr="00EB3D40" w:rsidRDefault="00550357" w:rsidP="00D40CE4">
            <w:pPr>
              <w:pStyle w:val="a3"/>
              <w:spacing w:before="0" w:beforeAutospacing="0" w:after="0" w:afterAutospacing="0"/>
              <w:jc w:val="both"/>
              <w:rPr>
                <w:sz w:val="22"/>
                <w:szCs w:val="22"/>
              </w:rPr>
            </w:pPr>
            <w:r w:rsidRPr="00EB3D40">
              <w:rPr>
                <w:sz w:val="22"/>
                <w:szCs w:val="22"/>
              </w:rPr>
              <w:t>6.2. Для реєстрації у Персональному кабінеті Споживач використовує такі дані:</w:t>
            </w:r>
          </w:p>
          <w:p w14:paraId="688D1C7D" w14:textId="39A63D4A" w:rsidR="00550357" w:rsidRPr="00EB3D40" w:rsidRDefault="00550357" w:rsidP="00D40CE4">
            <w:pPr>
              <w:pStyle w:val="a3"/>
              <w:spacing w:before="0" w:beforeAutospacing="0" w:after="0" w:afterAutospacing="0"/>
              <w:jc w:val="both"/>
              <w:rPr>
                <w:sz w:val="22"/>
                <w:szCs w:val="22"/>
              </w:rPr>
            </w:pPr>
            <w:r w:rsidRPr="00EB3D40">
              <w:rPr>
                <w:sz w:val="22"/>
                <w:szCs w:val="22"/>
              </w:rPr>
              <w:t xml:space="preserve">6.2.1. </w:t>
            </w:r>
            <w:r w:rsidR="00B611EB" w:rsidRPr="00EB3D40">
              <w:rPr>
                <w:sz w:val="22"/>
                <w:szCs w:val="22"/>
              </w:rPr>
              <w:t xml:space="preserve">  </w:t>
            </w:r>
            <w:r w:rsidRPr="00EB3D40">
              <w:rPr>
                <w:sz w:val="22"/>
                <w:szCs w:val="22"/>
              </w:rPr>
              <w:t>ім’я та прізвище відповідальної особи _______________________________________________</w:t>
            </w:r>
            <w:r w:rsidR="00CF4F14" w:rsidRPr="00EB3D40">
              <w:rPr>
                <w:sz w:val="22"/>
                <w:szCs w:val="22"/>
              </w:rPr>
              <w:t>______________</w:t>
            </w:r>
            <w:r w:rsidRPr="00EB3D40">
              <w:rPr>
                <w:sz w:val="22"/>
                <w:szCs w:val="22"/>
              </w:rPr>
              <w:t>;</w:t>
            </w:r>
          </w:p>
          <w:p w14:paraId="088AE0C3" w14:textId="7C6652E4" w:rsidR="00550357" w:rsidRPr="00EB3D40" w:rsidRDefault="00550357" w:rsidP="00B611EB">
            <w:pPr>
              <w:pStyle w:val="a3"/>
              <w:tabs>
                <w:tab w:val="left" w:pos="946"/>
              </w:tabs>
              <w:spacing w:before="0" w:beforeAutospacing="0" w:after="0" w:afterAutospacing="0"/>
              <w:jc w:val="both"/>
              <w:rPr>
                <w:sz w:val="22"/>
                <w:szCs w:val="22"/>
                <w:lang w:val="ru-RU"/>
              </w:rPr>
            </w:pPr>
            <w:r w:rsidRPr="00EB3D40">
              <w:rPr>
                <w:sz w:val="22"/>
                <w:szCs w:val="22"/>
              </w:rPr>
              <w:t>6.2.2. контактний номер мобільного телефону</w:t>
            </w:r>
            <w:r w:rsidR="00B611EB" w:rsidRPr="00EB3D40">
              <w:rPr>
                <w:sz w:val="22"/>
                <w:szCs w:val="22"/>
              </w:rPr>
              <w:t>_________________</w:t>
            </w:r>
            <w:r w:rsidRPr="00EB3D40">
              <w:rPr>
                <w:sz w:val="22"/>
                <w:szCs w:val="22"/>
              </w:rPr>
              <w:t>________</w:t>
            </w:r>
            <w:r w:rsidR="00461262" w:rsidRPr="00EB3D40">
              <w:rPr>
                <w:sz w:val="22"/>
                <w:szCs w:val="22"/>
              </w:rPr>
              <w:t>____________________________</w:t>
            </w:r>
            <w:r w:rsidRPr="00EB3D40">
              <w:rPr>
                <w:sz w:val="22"/>
                <w:szCs w:val="22"/>
              </w:rPr>
              <w:t>;</w:t>
            </w:r>
          </w:p>
          <w:p w14:paraId="52DD3F81" w14:textId="64700302" w:rsidR="00550357" w:rsidRPr="00EB3D40" w:rsidRDefault="00550357" w:rsidP="00D40CE4">
            <w:pPr>
              <w:pStyle w:val="a3"/>
              <w:spacing w:before="0" w:beforeAutospacing="0" w:after="0" w:afterAutospacing="0"/>
              <w:jc w:val="both"/>
              <w:rPr>
                <w:sz w:val="22"/>
                <w:szCs w:val="22"/>
              </w:rPr>
            </w:pPr>
            <w:r w:rsidRPr="00EB3D40">
              <w:rPr>
                <w:sz w:val="22"/>
                <w:szCs w:val="22"/>
              </w:rPr>
              <w:t xml:space="preserve">6.2.3. </w:t>
            </w:r>
            <w:r w:rsidR="00B611EB" w:rsidRPr="00EB3D40">
              <w:rPr>
                <w:sz w:val="22"/>
                <w:szCs w:val="22"/>
              </w:rPr>
              <w:t xml:space="preserve">                      </w:t>
            </w:r>
            <w:r w:rsidRPr="00EB3D40">
              <w:rPr>
                <w:sz w:val="22"/>
                <w:szCs w:val="22"/>
              </w:rPr>
              <w:t>електронна пошта______________@___________.</w:t>
            </w:r>
          </w:p>
          <w:p w14:paraId="0CDA0737" w14:textId="28BBDD42" w:rsidR="00550357" w:rsidRPr="00EB3D40" w:rsidRDefault="00550357" w:rsidP="00D40CE4">
            <w:pPr>
              <w:pStyle w:val="a3"/>
              <w:spacing w:before="0" w:beforeAutospacing="0" w:after="0" w:afterAutospacing="0"/>
              <w:jc w:val="both"/>
              <w:rPr>
                <w:sz w:val="22"/>
                <w:szCs w:val="22"/>
              </w:rPr>
            </w:pPr>
            <w:r w:rsidRPr="00EB3D40">
              <w:rPr>
                <w:sz w:val="22"/>
                <w:szCs w:val="22"/>
              </w:rPr>
              <w:t xml:space="preserve">6.3. </w:t>
            </w:r>
            <w:r w:rsidR="00FE4D30" w:rsidRPr="00EB3D40">
              <w:rPr>
                <w:sz w:val="22"/>
                <w:szCs w:val="22"/>
              </w:rPr>
              <w:t>Д</w:t>
            </w:r>
            <w:r w:rsidRPr="00EB3D40">
              <w:rPr>
                <w:sz w:val="22"/>
                <w:szCs w:val="22"/>
              </w:rPr>
              <w:t xml:space="preserve">окументи (далі - Документи), </w:t>
            </w:r>
            <w:r w:rsidR="00DA7F4E" w:rsidRPr="00EB3D40">
              <w:rPr>
                <w:sz w:val="22"/>
                <w:szCs w:val="22"/>
              </w:rPr>
              <w:t>а саме</w:t>
            </w:r>
            <w:r w:rsidR="00FE4D30" w:rsidRPr="00EB3D40">
              <w:rPr>
                <w:sz w:val="22"/>
                <w:szCs w:val="22"/>
              </w:rPr>
              <w:t xml:space="preserve">: акти, рахунки, повідомлення про припинення постачання електроенергії, акти звірки та інші повідомлення , </w:t>
            </w:r>
            <w:r w:rsidRPr="00EB3D40">
              <w:rPr>
                <w:sz w:val="22"/>
                <w:szCs w:val="22"/>
              </w:rPr>
              <w:t>якими Сторони здійснюють обмін у процесі виконання цього Договору, надаються Сторонами в електронному вигляді через  Персональний кабінет</w:t>
            </w:r>
            <w:r w:rsidR="00FE4D30" w:rsidRPr="00EB3D40">
              <w:rPr>
                <w:sz w:val="22"/>
                <w:szCs w:val="22"/>
              </w:rPr>
              <w:t xml:space="preserve">. </w:t>
            </w:r>
            <w:r w:rsidRPr="00EB3D40">
              <w:rPr>
                <w:sz w:val="22"/>
                <w:szCs w:val="22"/>
              </w:rPr>
              <w:t>Такі електронні документи визнаються Сторонами як офіційні.</w:t>
            </w:r>
          </w:p>
          <w:p w14:paraId="23538A2C" w14:textId="17540A60" w:rsidR="00550357" w:rsidRPr="00EB3D40" w:rsidRDefault="00550357" w:rsidP="00D40CE4">
            <w:pPr>
              <w:pStyle w:val="a3"/>
              <w:spacing w:before="0" w:beforeAutospacing="0" w:after="0" w:afterAutospacing="0"/>
              <w:jc w:val="both"/>
              <w:rPr>
                <w:sz w:val="22"/>
                <w:szCs w:val="22"/>
              </w:rPr>
            </w:pPr>
            <w:r w:rsidRPr="00EB3D40">
              <w:rPr>
                <w:sz w:val="22"/>
                <w:szCs w:val="22"/>
              </w:rPr>
              <w:t xml:space="preserve">6.4. Споживач самостійно отримує рахунок на оплату електричної енергії не пізніше </w:t>
            </w:r>
            <w:r w:rsidR="00FC6BD3" w:rsidRPr="00EB3D40">
              <w:rPr>
                <w:b/>
                <w:sz w:val="22"/>
                <w:szCs w:val="22"/>
              </w:rPr>
              <w:t>1</w:t>
            </w:r>
            <w:r w:rsidR="00C64B70" w:rsidRPr="00EB3D40">
              <w:rPr>
                <w:b/>
                <w:sz w:val="22"/>
                <w:szCs w:val="22"/>
              </w:rPr>
              <w:t>1</w:t>
            </w:r>
            <w:r w:rsidR="00FC6BD3" w:rsidRPr="00EB3D40">
              <w:rPr>
                <w:sz w:val="22"/>
                <w:szCs w:val="22"/>
              </w:rPr>
              <w:t xml:space="preserve"> (</w:t>
            </w:r>
            <w:r w:rsidR="00C64B70" w:rsidRPr="00EB3D40">
              <w:rPr>
                <w:sz w:val="22"/>
                <w:szCs w:val="22"/>
              </w:rPr>
              <w:t>оди</w:t>
            </w:r>
            <w:r w:rsidR="00FC6BD3" w:rsidRPr="00EB3D40">
              <w:rPr>
                <w:sz w:val="22"/>
                <w:szCs w:val="22"/>
              </w:rPr>
              <w:t xml:space="preserve">надцятого) </w:t>
            </w:r>
            <w:r w:rsidRPr="00EB3D40">
              <w:rPr>
                <w:sz w:val="22"/>
                <w:szCs w:val="22"/>
              </w:rPr>
              <w:t xml:space="preserve">календарного дня наступного за розрахунковим періодом у Персональному кабінеті. </w:t>
            </w:r>
          </w:p>
          <w:p w14:paraId="56E86E82" w14:textId="1BF820D5" w:rsidR="00550357" w:rsidRPr="00EB3D40" w:rsidRDefault="00550357" w:rsidP="00D40CE4">
            <w:pPr>
              <w:pStyle w:val="ad"/>
              <w:ind w:firstLine="0"/>
              <w:rPr>
                <w:sz w:val="22"/>
                <w:szCs w:val="22"/>
              </w:rPr>
            </w:pPr>
            <w:r w:rsidRPr="00EB3D40">
              <w:rPr>
                <w:sz w:val="22"/>
                <w:szCs w:val="22"/>
              </w:rPr>
              <w:t xml:space="preserve">У разі відсутності можливості отримання/відправлення електронних документів через «Персональний кабінет», Споживач зобов’язаний подати/отримати документи в паперовому вигляді </w:t>
            </w:r>
            <w:proofErr w:type="spellStart"/>
            <w:r w:rsidRPr="00EB3D40">
              <w:rPr>
                <w:sz w:val="22"/>
                <w:szCs w:val="22"/>
              </w:rPr>
              <w:t>наручно</w:t>
            </w:r>
            <w:proofErr w:type="spellEnd"/>
            <w:r w:rsidRPr="00EB3D40">
              <w:rPr>
                <w:sz w:val="22"/>
                <w:szCs w:val="22"/>
              </w:rPr>
              <w:t xml:space="preserve"> у центрі обслуговування клієнтів Постачальника не пізніше </w:t>
            </w:r>
            <w:r w:rsidR="00FC6BD3" w:rsidRPr="00EB3D40">
              <w:rPr>
                <w:sz w:val="22"/>
                <w:szCs w:val="22"/>
              </w:rPr>
              <w:t>1</w:t>
            </w:r>
            <w:r w:rsidR="00C64B70" w:rsidRPr="00EB3D40">
              <w:rPr>
                <w:sz w:val="22"/>
                <w:szCs w:val="22"/>
              </w:rPr>
              <w:t>1</w:t>
            </w:r>
            <w:r w:rsidR="00FC6BD3" w:rsidRPr="00EB3D40">
              <w:rPr>
                <w:sz w:val="22"/>
                <w:szCs w:val="22"/>
              </w:rPr>
              <w:t xml:space="preserve"> (</w:t>
            </w:r>
            <w:r w:rsidR="00C64B70" w:rsidRPr="00EB3D40">
              <w:rPr>
                <w:sz w:val="22"/>
                <w:szCs w:val="22"/>
              </w:rPr>
              <w:t>оди</w:t>
            </w:r>
            <w:r w:rsidR="00FC6BD3" w:rsidRPr="00EB3D40">
              <w:rPr>
                <w:sz w:val="22"/>
                <w:szCs w:val="22"/>
              </w:rPr>
              <w:t>надцятого)</w:t>
            </w:r>
            <w:r w:rsidRPr="00EB3D40">
              <w:rPr>
                <w:sz w:val="22"/>
                <w:szCs w:val="22"/>
              </w:rPr>
              <w:t xml:space="preserve"> календарного дня наступного за розрахунковим.</w:t>
            </w:r>
          </w:p>
          <w:p w14:paraId="2C0666FE" w14:textId="4A23FE46" w:rsidR="00550357" w:rsidRPr="00EB3D40" w:rsidRDefault="00550357" w:rsidP="00D40CE4">
            <w:pPr>
              <w:pStyle w:val="a3"/>
              <w:spacing w:before="0" w:beforeAutospacing="0" w:after="0" w:afterAutospacing="0"/>
              <w:jc w:val="both"/>
              <w:rPr>
                <w:sz w:val="22"/>
                <w:szCs w:val="22"/>
              </w:rPr>
            </w:pPr>
            <w:r w:rsidRPr="00EB3D40">
              <w:rPr>
                <w:sz w:val="22"/>
                <w:szCs w:val="22"/>
              </w:rPr>
              <w:t xml:space="preserve">Якщо рахунок за електроенергію не був отриманий Споживачем ні через Персональний кабінет, ні у паперовому вигляді у Постачальника на </w:t>
            </w:r>
            <w:r w:rsidR="001E6977" w:rsidRPr="00EB3D40">
              <w:rPr>
                <w:b/>
                <w:sz w:val="22"/>
                <w:szCs w:val="22"/>
              </w:rPr>
              <w:t>1</w:t>
            </w:r>
            <w:r w:rsidR="00C64B70" w:rsidRPr="00EB3D40">
              <w:rPr>
                <w:b/>
                <w:sz w:val="22"/>
                <w:szCs w:val="22"/>
              </w:rPr>
              <w:t>1</w:t>
            </w:r>
            <w:r w:rsidR="001E6977" w:rsidRPr="00EB3D40">
              <w:rPr>
                <w:sz w:val="22"/>
                <w:szCs w:val="22"/>
              </w:rPr>
              <w:t xml:space="preserve"> (</w:t>
            </w:r>
            <w:r w:rsidR="00C64B70" w:rsidRPr="00EB3D40">
              <w:rPr>
                <w:sz w:val="22"/>
                <w:szCs w:val="22"/>
              </w:rPr>
              <w:t>оди</w:t>
            </w:r>
            <w:r w:rsidR="001E6977" w:rsidRPr="00EB3D40">
              <w:rPr>
                <w:sz w:val="22"/>
                <w:szCs w:val="22"/>
              </w:rPr>
              <w:t>надцятий)</w:t>
            </w:r>
            <w:r w:rsidRPr="00EB3D40">
              <w:rPr>
                <w:sz w:val="22"/>
                <w:szCs w:val="22"/>
              </w:rPr>
              <w:t xml:space="preserve"> календарний день наступний за розрахунковим – він вважається таким, що вручений Постачальником Споживачу </w:t>
            </w:r>
            <w:r w:rsidR="006E45F5" w:rsidRPr="00EB3D40">
              <w:rPr>
                <w:b/>
                <w:sz w:val="22"/>
                <w:szCs w:val="22"/>
              </w:rPr>
              <w:t>1</w:t>
            </w:r>
            <w:r w:rsidR="00C64B70" w:rsidRPr="00EB3D40">
              <w:rPr>
                <w:b/>
                <w:sz w:val="22"/>
                <w:szCs w:val="22"/>
              </w:rPr>
              <w:t>1</w:t>
            </w:r>
            <w:r w:rsidR="006E45F5" w:rsidRPr="00EB3D40">
              <w:rPr>
                <w:sz w:val="22"/>
                <w:szCs w:val="22"/>
              </w:rPr>
              <w:t xml:space="preserve"> (</w:t>
            </w:r>
            <w:r w:rsidR="00C64B70" w:rsidRPr="00EB3D40">
              <w:rPr>
                <w:sz w:val="22"/>
                <w:szCs w:val="22"/>
              </w:rPr>
              <w:t>оди</w:t>
            </w:r>
            <w:r w:rsidR="006E45F5" w:rsidRPr="00EB3D40">
              <w:rPr>
                <w:sz w:val="22"/>
                <w:szCs w:val="22"/>
              </w:rPr>
              <w:t>надцятого)</w:t>
            </w:r>
            <w:r w:rsidRPr="00EB3D40">
              <w:rPr>
                <w:sz w:val="22"/>
                <w:szCs w:val="22"/>
              </w:rPr>
              <w:t xml:space="preserve"> календарного дня наступного за розрахунковим та Споживач вважається з ним ознайомлений. </w:t>
            </w:r>
          </w:p>
          <w:p w14:paraId="0CA9F1BF" w14:textId="77777777" w:rsidR="00550357" w:rsidRPr="00EB3D40" w:rsidRDefault="00550357" w:rsidP="00D40CE4">
            <w:pPr>
              <w:pStyle w:val="a3"/>
              <w:spacing w:before="0" w:beforeAutospacing="0" w:after="0" w:afterAutospacing="0"/>
              <w:jc w:val="both"/>
              <w:rPr>
                <w:sz w:val="22"/>
                <w:szCs w:val="22"/>
              </w:rPr>
            </w:pPr>
            <w:r w:rsidRPr="00EB3D40">
              <w:rPr>
                <w:sz w:val="22"/>
                <w:szCs w:val="22"/>
              </w:rPr>
              <w:t>Термін оплати такого рахунку обчислюється з наступного робочого дня після його вручення.</w:t>
            </w:r>
          </w:p>
          <w:p w14:paraId="6EABED32" w14:textId="77777777" w:rsidR="00F22BA7" w:rsidRPr="00EB3D40" w:rsidRDefault="00550357" w:rsidP="00D40CE4">
            <w:pPr>
              <w:pStyle w:val="a3"/>
              <w:spacing w:before="0" w:beforeAutospacing="0" w:after="0" w:afterAutospacing="0"/>
              <w:jc w:val="both"/>
              <w:rPr>
                <w:sz w:val="22"/>
                <w:szCs w:val="22"/>
              </w:rPr>
            </w:pPr>
            <w:r w:rsidRPr="00EB3D40">
              <w:rPr>
                <w:sz w:val="22"/>
                <w:szCs w:val="22"/>
              </w:rPr>
              <w:t>6.5. Всі інформаційні повідомлення Постачальник направляє на електронну пошту Споживача та/або номер мобільного телефону споживача (вказані у цьому Договорі)/розміщує у Персональному кабінеті. У разі зміни реєстраційних даних Споживач зобов’язується повідомити Постачальника про такі зміни та підписати додатковий правочин. У випадку неповідомлення Споживачем Постачальника про зміну реєстраційних даних, відповідальність за невиконання або неналежне виконання умов Договору несе Споживач. Сторони зобов’язуються не розголошувати реєстраційні дані, зокрема пароль доступу до Персонального кабінету та унікальний код Споживача.</w:t>
            </w:r>
          </w:p>
        </w:tc>
      </w:tr>
      <w:tr w:rsidR="00F51A47" w:rsidRPr="00EB3D40" w14:paraId="5FADBCCE" w14:textId="77777777" w:rsidTr="00267FCE">
        <w:tc>
          <w:tcPr>
            <w:tcW w:w="1980" w:type="dxa"/>
            <w:tcMar>
              <w:top w:w="180" w:type="dxa"/>
              <w:left w:w="180" w:type="dxa"/>
              <w:bottom w:w="180" w:type="dxa"/>
              <w:right w:w="180" w:type="dxa"/>
            </w:tcMar>
            <w:hideMark/>
          </w:tcPr>
          <w:p w14:paraId="22E61AEF" w14:textId="77777777" w:rsidR="00F51A47" w:rsidRPr="00EB3D40" w:rsidRDefault="00F51A47" w:rsidP="00F51A47">
            <w:pPr>
              <w:numPr>
                <w:ilvl w:val="0"/>
                <w:numId w:val="7"/>
              </w:numPr>
              <w:tabs>
                <w:tab w:val="clear" w:pos="720"/>
                <w:tab w:val="num" w:pos="284"/>
              </w:tabs>
              <w:spacing w:after="0" w:line="240" w:lineRule="auto"/>
              <w:ind w:left="0" w:firstLine="0"/>
              <w:rPr>
                <w:rFonts w:ascii="Times New Roman" w:eastAsia="Times New Roman" w:hAnsi="Times New Roman" w:cs="Times New Roman"/>
                <w:lang w:eastAsia="uk-UA"/>
              </w:rPr>
            </w:pPr>
            <w:r w:rsidRPr="00EB3D40">
              <w:rPr>
                <w:rFonts w:ascii="Times New Roman" w:eastAsia="Times New Roman" w:hAnsi="Times New Roman" w:cs="Times New Roman"/>
                <w:lang w:eastAsia="uk-UA"/>
              </w:rPr>
              <w:lastRenderedPageBreak/>
              <w:t>Розмір пені/штрафу за порушення термінів оплати</w:t>
            </w:r>
          </w:p>
        </w:tc>
        <w:tc>
          <w:tcPr>
            <w:tcW w:w="7935" w:type="dxa"/>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hideMark/>
          </w:tcPr>
          <w:p w14:paraId="70A40702" w14:textId="430E6ADB" w:rsidR="00F51A47" w:rsidRPr="00EB3D40" w:rsidRDefault="00F51A47" w:rsidP="00F51A47">
            <w:pPr>
              <w:spacing w:after="0" w:line="240" w:lineRule="auto"/>
              <w:jc w:val="both"/>
              <w:rPr>
                <w:rFonts w:ascii="Times New Roman" w:eastAsia="Times New Roman" w:hAnsi="Times New Roman" w:cs="Times New Roman"/>
                <w:lang w:eastAsia="uk-UA"/>
              </w:rPr>
            </w:pPr>
            <w:r w:rsidRPr="00EB3D40">
              <w:rPr>
                <w:rFonts w:ascii="Times New Roman" w:eastAsia="Times New Roman" w:hAnsi="Times New Roman" w:cs="Times New Roman"/>
                <w:lang w:eastAsia="uk-UA"/>
              </w:rPr>
              <w:t>7.1. За порушення термінів оплати  за спожиту електроенергію, визначених відповідним Договором, Споживач сплачує  Постачальнику пеню у розмірі подвійної облікової ставки НБУ за кожен день прострочення платежу, не враховуючи день фактичної оплати, що діяла в періоді, за який вона сплачується, 3 % річних та інфляційні збитки. Ця сума зазначається у розрахунковому документі окремим рядком. та оплачується  на поточний  рахунок Постачальника.</w:t>
            </w:r>
          </w:p>
        </w:tc>
      </w:tr>
      <w:tr w:rsidR="00F51A47" w:rsidRPr="00EB3D40" w14:paraId="2DEDDDF4" w14:textId="77777777" w:rsidTr="00FB32E0">
        <w:tc>
          <w:tcPr>
            <w:tcW w:w="1980" w:type="dxa"/>
            <w:tcMar>
              <w:top w:w="180" w:type="dxa"/>
              <w:left w:w="180" w:type="dxa"/>
              <w:bottom w:w="180" w:type="dxa"/>
              <w:right w:w="180" w:type="dxa"/>
            </w:tcMar>
            <w:hideMark/>
          </w:tcPr>
          <w:p w14:paraId="27310607" w14:textId="77777777" w:rsidR="00F51A47" w:rsidRPr="00EB3D40" w:rsidRDefault="00F51A47" w:rsidP="00F51A47">
            <w:pPr>
              <w:numPr>
                <w:ilvl w:val="0"/>
                <w:numId w:val="8"/>
              </w:numPr>
              <w:tabs>
                <w:tab w:val="clear" w:pos="720"/>
                <w:tab w:val="num" w:pos="284"/>
              </w:tabs>
              <w:spacing w:after="0" w:line="240" w:lineRule="auto"/>
              <w:ind w:left="0" w:firstLine="0"/>
              <w:rPr>
                <w:rFonts w:ascii="Times New Roman" w:eastAsia="Times New Roman" w:hAnsi="Times New Roman" w:cs="Times New Roman"/>
                <w:lang w:eastAsia="uk-UA"/>
              </w:rPr>
            </w:pPr>
            <w:r w:rsidRPr="00EB3D40">
              <w:rPr>
                <w:rFonts w:ascii="Times New Roman" w:eastAsia="Times New Roman" w:hAnsi="Times New Roman" w:cs="Times New Roman"/>
                <w:lang w:eastAsia="uk-UA"/>
              </w:rPr>
              <w:t>Термін дії договору та умови пролонгації</w:t>
            </w:r>
          </w:p>
        </w:tc>
        <w:tc>
          <w:tcPr>
            <w:tcW w:w="7935" w:type="dxa"/>
            <w:tcMar>
              <w:top w:w="180" w:type="dxa"/>
              <w:left w:w="180" w:type="dxa"/>
              <w:bottom w:w="180" w:type="dxa"/>
              <w:right w:w="180" w:type="dxa"/>
            </w:tcMar>
            <w:hideMark/>
          </w:tcPr>
          <w:p w14:paraId="1EC0F032" w14:textId="40A94F1D" w:rsidR="00F51A47" w:rsidRPr="00EB3D40" w:rsidRDefault="00F51A47" w:rsidP="00F51A47">
            <w:pPr>
              <w:tabs>
                <w:tab w:val="left" w:pos="379"/>
              </w:tabs>
              <w:spacing w:after="0" w:line="240" w:lineRule="auto"/>
              <w:jc w:val="both"/>
              <w:rPr>
                <w:rFonts w:ascii="Times New Roman" w:eastAsia="Times New Roman" w:hAnsi="Times New Roman" w:cs="Times New Roman"/>
                <w:lang w:eastAsia="uk-UA"/>
              </w:rPr>
            </w:pPr>
            <w:r w:rsidRPr="00EB3D40">
              <w:rPr>
                <w:rFonts w:ascii="Times New Roman" w:eastAsia="Times New Roman" w:hAnsi="Times New Roman" w:cs="Times New Roman"/>
                <w:lang w:eastAsia="uk-UA"/>
              </w:rPr>
              <w:t>8.1. Договір набирає чинності з дати постачання електричної енергії, вказаної у Заяві-приєднання Споживача до умов публічного договору про постачання електричної енергії споживачу, якщо протягом трьох робочих днів споживачу не буде повідомлено про його невідповідність критеріям обраної комерційної пропозиції.</w:t>
            </w:r>
          </w:p>
          <w:p w14:paraId="3A4CEA52" w14:textId="74AD63DB" w:rsidR="00F51A47" w:rsidRPr="00EB3D40" w:rsidRDefault="00F51A47" w:rsidP="00F51A47">
            <w:pPr>
              <w:tabs>
                <w:tab w:val="left" w:pos="521"/>
              </w:tabs>
              <w:spacing w:after="0" w:line="240" w:lineRule="auto"/>
              <w:jc w:val="both"/>
              <w:rPr>
                <w:rFonts w:ascii="Times New Roman" w:eastAsia="Times New Roman" w:hAnsi="Times New Roman" w:cs="Times New Roman"/>
                <w:lang w:eastAsia="uk-UA"/>
              </w:rPr>
            </w:pPr>
            <w:r w:rsidRPr="00EB3D40">
              <w:rPr>
                <w:rFonts w:ascii="Times New Roman" w:eastAsia="Times New Roman" w:hAnsi="Times New Roman" w:cs="Times New Roman"/>
                <w:lang w:eastAsia="uk-UA"/>
              </w:rPr>
              <w:t xml:space="preserve">З споживачами, об′єкти яких приєднуються до мереж вперше, в тому числі, якщо  заява-приєднання подана через оператора системи розподілу, договір укладається з </w:t>
            </w:r>
            <w:proofErr w:type="spellStart"/>
            <w:r w:rsidRPr="00EB3D40">
              <w:rPr>
                <w:rFonts w:ascii="Times New Roman" w:eastAsia="Times New Roman" w:hAnsi="Times New Roman" w:cs="Times New Roman"/>
                <w:lang w:eastAsia="uk-UA"/>
              </w:rPr>
              <w:t>відкладальною</w:t>
            </w:r>
            <w:proofErr w:type="spellEnd"/>
            <w:r w:rsidRPr="00EB3D40">
              <w:rPr>
                <w:rFonts w:ascii="Times New Roman" w:eastAsia="Times New Roman" w:hAnsi="Times New Roman" w:cs="Times New Roman"/>
                <w:lang w:eastAsia="uk-UA"/>
              </w:rPr>
              <w:t xml:space="preserve"> умовою, відповідно до п.3.2.13. ПРРЕЕ та набирає чинності з дати включення комерційних точок обліку споживача оператором системи розподілу до реєстрів точок комерційного обліку постачальника.</w:t>
            </w:r>
          </w:p>
          <w:p w14:paraId="40E95816" w14:textId="77777777" w:rsidR="00F51A47" w:rsidRPr="00EB3D40" w:rsidRDefault="00F51A47" w:rsidP="00F51A47">
            <w:pPr>
              <w:tabs>
                <w:tab w:val="left" w:pos="521"/>
              </w:tabs>
              <w:spacing w:after="0" w:line="240" w:lineRule="auto"/>
              <w:jc w:val="both"/>
              <w:rPr>
                <w:rFonts w:ascii="Times New Roman" w:eastAsia="Times New Roman" w:hAnsi="Times New Roman" w:cs="Times New Roman"/>
                <w:lang w:eastAsia="uk-UA"/>
              </w:rPr>
            </w:pPr>
          </w:p>
          <w:p w14:paraId="6ACB63BC" w14:textId="752CFF20" w:rsidR="00F51A47" w:rsidRPr="00EB3D40" w:rsidRDefault="00F51A47" w:rsidP="00F51A47">
            <w:pPr>
              <w:tabs>
                <w:tab w:val="left" w:pos="521"/>
              </w:tabs>
              <w:spacing w:after="0" w:line="240" w:lineRule="auto"/>
              <w:jc w:val="both"/>
              <w:rPr>
                <w:rFonts w:ascii="Times New Roman" w:hAnsi="Times New Roman" w:cs="Times New Roman"/>
              </w:rPr>
            </w:pPr>
            <w:r w:rsidRPr="00EB3D40">
              <w:rPr>
                <w:rFonts w:ascii="Times New Roman" w:eastAsia="Times New Roman" w:hAnsi="Times New Roman" w:cs="Times New Roman"/>
                <w:lang w:eastAsia="uk-UA"/>
              </w:rPr>
              <w:t xml:space="preserve">8.2. </w:t>
            </w:r>
            <w:r w:rsidRPr="00EB3D40">
              <w:rPr>
                <w:rFonts w:ascii="Times New Roman" w:hAnsi="Times New Roman" w:cs="Times New Roman"/>
              </w:rPr>
              <w:t>Договір укладається на умовах даної Комерційної пропозиції на строк один календарний місяць та вважається продовженим на кожен наступний календарний місяць на умовах  Комерційної пропозиції №4 «Універсальна», яка оприлюднена на сайті постачальника. Договір вважається продовженим на кожен  наступний місяць, якщо за 21 календарний день до закінчення терміну дії Договору жодною із Сторін не буде заявлено про припинення його дії або перегляд його умов.</w:t>
            </w:r>
          </w:p>
          <w:p w14:paraId="64250AF7" w14:textId="77777777" w:rsidR="00F51A47" w:rsidRPr="00EB3D40" w:rsidRDefault="00F51A47" w:rsidP="00F51A47">
            <w:pPr>
              <w:tabs>
                <w:tab w:val="left" w:pos="521"/>
              </w:tabs>
              <w:spacing w:after="0" w:line="240" w:lineRule="auto"/>
              <w:jc w:val="both"/>
              <w:rPr>
                <w:rFonts w:ascii="Times New Roman" w:eastAsia="Times New Roman" w:hAnsi="Times New Roman" w:cs="Times New Roman"/>
                <w:lang w:eastAsia="uk-UA"/>
              </w:rPr>
            </w:pPr>
          </w:p>
          <w:p w14:paraId="17BE1EA2" w14:textId="0F0655EC" w:rsidR="00F51A47" w:rsidRPr="00EB3D40" w:rsidRDefault="00F51A47" w:rsidP="00F51A47">
            <w:pPr>
              <w:tabs>
                <w:tab w:val="left" w:pos="521"/>
              </w:tabs>
              <w:spacing w:after="0" w:line="240" w:lineRule="auto"/>
              <w:jc w:val="both"/>
              <w:rPr>
                <w:rFonts w:ascii="Times New Roman" w:eastAsia="Times New Roman" w:hAnsi="Times New Roman" w:cs="Times New Roman"/>
                <w:lang w:eastAsia="uk-UA"/>
              </w:rPr>
            </w:pPr>
            <w:r w:rsidRPr="00EB3D40">
              <w:rPr>
                <w:rFonts w:ascii="Times New Roman" w:eastAsia="Times New Roman" w:hAnsi="Times New Roman" w:cs="Times New Roman"/>
                <w:lang w:eastAsia="uk-UA"/>
              </w:rPr>
              <w:t>8.3.      Дія Договору припиняється з таких підстав:</w:t>
            </w:r>
          </w:p>
          <w:p w14:paraId="73A9DFBA" w14:textId="7FF55371" w:rsidR="00F51A47" w:rsidRPr="00EB3D40" w:rsidRDefault="00F51A47" w:rsidP="00F51A47">
            <w:pPr>
              <w:tabs>
                <w:tab w:val="left" w:pos="521"/>
              </w:tabs>
              <w:spacing w:after="0" w:line="240" w:lineRule="auto"/>
              <w:jc w:val="both"/>
              <w:rPr>
                <w:rFonts w:ascii="Times New Roman" w:eastAsia="Times New Roman" w:hAnsi="Times New Roman" w:cs="Times New Roman"/>
                <w:lang w:eastAsia="uk-UA"/>
              </w:rPr>
            </w:pPr>
            <w:r w:rsidRPr="00EB3D40">
              <w:rPr>
                <w:rFonts w:ascii="Times New Roman" w:eastAsia="Times New Roman" w:hAnsi="Times New Roman" w:cs="Times New Roman"/>
                <w:lang w:eastAsia="uk-UA"/>
              </w:rPr>
              <w:t xml:space="preserve">8.3.1. </w:t>
            </w:r>
            <w:r w:rsidRPr="00EB3D40">
              <w:rPr>
                <w:rStyle w:val="st42"/>
                <w:rFonts w:ascii="Times New Roman" w:hAnsi="Times New Roman" w:cs="Times New Roman"/>
                <w:color w:val="auto"/>
              </w:rPr>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r w:rsidRPr="00EB3D40">
              <w:rPr>
                <w:rFonts w:ascii="Times New Roman" w:eastAsia="Times New Roman" w:hAnsi="Times New Roman" w:cs="Times New Roman"/>
                <w:lang w:eastAsia="uk-UA"/>
              </w:rPr>
              <w:t>;</w:t>
            </w:r>
          </w:p>
          <w:p w14:paraId="56F8C939" w14:textId="011AF67C" w:rsidR="00F51A47" w:rsidRPr="00EB3D40" w:rsidRDefault="00F51A47" w:rsidP="00F51A47">
            <w:pPr>
              <w:tabs>
                <w:tab w:val="left" w:pos="521"/>
              </w:tabs>
              <w:spacing w:after="0" w:line="240" w:lineRule="auto"/>
              <w:jc w:val="both"/>
              <w:rPr>
                <w:rFonts w:ascii="Times New Roman" w:eastAsia="Times New Roman" w:hAnsi="Times New Roman" w:cs="Times New Roman"/>
                <w:lang w:eastAsia="uk-UA"/>
              </w:rPr>
            </w:pPr>
            <w:r w:rsidRPr="00EB3D40">
              <w:rPr>
                <w:rFonts w:ascii="Times New Roman" w:eastAsia="Times New Roman" w:hAnsi="Times New Roman" w:cs="Times New Roman"/>
                <w:lang w:eastAsia="uk-UA"/>
              </w:rPr>
              <w:t xml:space="preserve">8.3.2.  </w:t>
            </w:r>
            <w:r w:rsidRPr="00EB3D40">
              <w:rPr>
                <w:rStyle w:val="st42"/>
                <w:rFonts w:ascii="Times New Roman" w:hAnsi="Times New Roman" w:cs="Times New Roman"/>
                <w:color w:val="auto"/>
              </w:rPr>
              <w:t>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w:t>
            </w:r>
            <w:r w:rsidRPr="00EB3D40">
              <w:rPr>
                <w:rFonts w:ascii="Times New Roman" w:eastAsia="Times New Roman" w:hAnsi="Times New Roman" w:cs="Times New Roman"/>
                <w:lang w:eastAsia="uk-UA"/>
              </w:rPr>
              <w:t>;</w:t>
            </w:r>
          </w:p>
          <w:p w14:paraId="214C63DB" w14:textId="6AC62B0A" w:rsidR="00F51A47" w:rsidRPr="00EB3D40" w:rsidRDefault="00F51A47" w:rsidP="00F51A47">
            <w:pPr>
              <w:tabs>
                <w:tab w:val="left" w:pos="521"/>
              </w:tabs>
              <w:spacing w:after="0" w:line="240" w:lineRule="auto"/>
              <w:rPr>
                <w:rFonts w:ascii="Times New Roman" w:eastAsia="Times New Roman" w:hAnsi="Times New Roman" w:cs="Times New Roman"/>
                <w:strike/>
                <w:lang w:eastAsia="uk-UA"/>
              </w:rPr>
            </w:pPr>
            <w:r w:rsidRPr="00EB3D40">
              <w:rPr>
                <w:rFonts w:ascii="Times New Roman" w:eastAsia="Times New Roman" w:hAnsi="Times New Roman" w:cs="Times New Roman"/>
                <w:lang w:eastAsia="uk-UA"/>
              </w:rPr>
              <w:t xml:space="preserve">8.3.3.   </w:t>
            </w:r>
            <w:r w:rsidRPr="00EB3D40">
              <w:rPr>
                <w:rStyle w:val="st42"/>
                <w:rFonts w:ascii="Times New Roman" w:hAnsi="Times New Roman" w:cs="Times New Roman"/>
                <w:color w:val="auto"/>
              </w:rPr>
              <w:t>Банкрутства або припинення господарської діяльності Постачальником</w:t>
            </w:r>
            <w:r w:rsidRPr="00EB3D40">
              <w:rPr>
                <w:rFonts w:ascii="Times New Roman" w:eastAsia="Times New Roman" w:hAnsi="Times New Roman" w:cs="Times New Roman"/>
                <w:lang w:eastAsia="uk-UA"/>
              </w:rPr>
              <w:t>;</w:t>
            </w:r>
          </w:p>
          <w:p w14:paraId="17969559" w14:textId="60BD7279" w:rsidR="00F51A47" w:rsidRPr="00EB3D40" w:rsidRDefault="00F51A47" w:rsidP="00F51A47">
            <w:pPr>
              <w:tabs>
                <w:tab w:val="left" w:pos="521"/>
              </w:tabs>
              <w:spacing w:after="0" w:line="240" w:lineRule="auto"/>
              <w:jc w:val="both"/>
              <w:rPr>
                <w:rStyle w:val="st42"/>
                <w:rFonts w:ascii="Times New Roman" w:hAnsi="Times New Roman" w:cs="Times New Roman"/>
                <w:color w:val="auto"/>
              </w:rPr>
            </w:pPr>
            <w:r w:rsidRPr="00EB3D40">
              <w:rPr>
                <w:rFonts w:ascii="Times New Roman" w:eastAsia="Times New Roman" w:hAnsi="Times New Roman" w:cs="Times New Roman"/>
                <w:lang w:eastAsia="uk-UA"/>
              </w:rPr>
              <w:t xml:space="preserve">8.3.4    </w:t>
            </w:r>
            <w:r w:rsidRPr="00EB3D40">
              <w:rPr>
                <w:rStyle w:val="st42"/>
                <w:rFonts w:ascii="Times New Roman" w:hAnsi="Times New Roman" w:cs="Times New Roman"/>
                <w:color w:val="auto"/>
              </w:rPr>
              <w:t>У разі зміни Постачальника - у частині постачання електроенергії;</w:t>
            </w:r>
          </w:p>
          <w:p w14:paraId="3091383C" w14:textId="24E1A7F6" w:rsidR="00F51A47" w:rsidRPr="00EB3D40" w:rsidRDefault="00F51A47" w:rsidP="00F51A47">
            <w:pPr>
              <w:tabs>
                <w:tab w:val="left" w:pos="521"/>
              </w:tabs>
              <w:spacing w:after="0" w:line="240" w:lineRule="auto"/>
              <w:jc w:val="both"/>
              <w:rPr>
                <w:rFonts w:ascii="Times New Roman" w:eastAsia="Times New Roman" w:hAnsi="Times New Roman" w:cs="Times New Roman"/>
                <w:lang w:eastAsia="uk-UA"/>
              </w:rPr>
            </w:pPr>
            <w:r w:rsidRPr="00EB3D40">
              <w:rPr>
                <w:rStyle w:val="st42"/>
                <w:rFonts w:ascii="Times New Roman" w:hAnsi="Times New Roman" w:cs="Times New Roman"/>
                <w:color w:val="auto"/>
                <w:lang w:val="ru-RU"/>
              </w:rPr>
              <w:t xml:space="preserve">8.3.5 </w:t>
            </w:r>
            <w:r w:rsidRPr="00EB3D40">
              <w:rPr>
                <w:rStyle w:val="st42"/>
                <w:rFonts w:ascii="Times New Roman" w:hAnsi="Times New Roman" w:cs="Times New Roman"/>
                <w:color w:val="auto"/>
              </w:rPr>
              <w:t xml:space="preserve"> 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r w:rsidRPr="00EB3D40">
              <w:rPr>
                <w:rFonts w:ascii="Times New Roman" w:hAnsi="Times New Roman" w:cs="Times New Roman"/>
              </w:rPr>
              <w:t>.</w:t>
            </w:r>
          </w:p>
          <w:p w14:paraId="388554DC" w14:textId="6E154A25" w:rsidR="00F51A47" w:rsidRPr="00EB3D40" w:rsidRDefault="00F51A47" w:rsidP="00F51A47">
            <w:pPr>
              <w:tabs>
                <w:tab w:val="left" w:pos="521"/>
              </w:tabs>
              <w:spacing w:after="0" w:line="240" w:lineRule="auto"/>
              <w:jc w:val="both"/>
              <w:rPr>
                <w:rStyle w:val="st42"/>
                <w:rFonts w:ascii="Times New Roman" w:hAnsi="Times New Roman" w:cs="Times New Roman"/>
                <w:color w:val="auto"/>
              </w:rPr>
            </w:pPr>
          </w:p>
          <w:p w14:paraId="234C581B" w14:textId="3ADCB86D" w:rsidR="00F51A47" w:rsidRPr="00EB3D40" w:rsidRDefault="00F51A47" w:rsidP="00F51A47">
            <w:pPr>
              <w:tabs>
                <w:tab w:val="left" w:pos="521"/>
              </w:tabs>
              <w:spacing w:after="0" w:line="240" w:lineRule="auto"/>
              <w:jc w:val="both"/>
              <w:rPr>
                <w:rFonts w:ascii="Times New Roman" w:eastAsia="Times New Roman" w:hAnsi="Times New Roman" w:cs="Times New Roman"/>
                <w:lang w:eastAsia="uk-UA"/>
              </w:rPr>
            </w:pPr>
            <w:r w:rsidRPr="00EB3D40">
              <w:rPr>
                <w:rFonts w:ascii="Times New Roman" w:eastAsia="Times New Roman" w:hAnsi="Times New Roman" w:cs="Times New Roman"/>
                <w:lang w:eastAsia="uk-UA"/>
              </w:rPr>
              <w:t>8.4. У разі, якщо на момент подання заяви-приєднання до Договору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здійснюється після його відновлення, у встановленому законодавством порядку, надання відповідних послуг.</w:t>
            </w:r>
          </w:p>
          <w:p w14:paraId="42DCDBED" w14:textId="373E60D2" w:rsidR="00F51A47" w:rsidRPr="00EB3D40" w:rsidRDefault="00F51A47" w:rsidP="00F51A47">
            <w:pPr>
              <w:tabs>
                <w:tab w:val="left" w:pos="521"/>
              </w:tabs>
              <w:spacing w:after="0" w:line="240" w:lineRule="auto"/>
              <w:jc w:val="both"/>
              <w:rPr>
                <w:rFonts w:ascii="Times New Roman" w:eastAsia="Times New Roman" w:hAnsi="Times New Roman" w:cs="Times New Roman"/>
                <w:lang w:eastAsia="uk-UA"/>
              </w:rPr>
            </w:pPr>
            <w:r w:rsidRPr="00EB3D40">
              <w:rPr>
                <w:rFonts w:ascii="Times New Roman" w:eastAsia="Times New Roman" w:hAnsi="Times New Roman" w:cs="Times New Roman"/>
                <w:lang w:eastAsia="uk-UA"/>
              </w:rPr>
              <w:t xml:space="preserve">8.5. </w:t>
            </w:r>
            <w:r w:rsidRPr="00EB3D40">
              <w:rPr>
                <w:rFonts w:ascii="Times New Roman" w:hAnsi="Times New Roman" w:cs="Times New Roman"/>
              </w:rPr>
              <w:t xml:space="preserve">Якщо в процесі виконання договору Постачальником буде встановлено невідповідність Споживача обраній комерційній пропозиції, Споживач має обрати іншу комерційну пропозицію, про що повідомляє Постачальника шляхом надання відповідної заяви-приєднання протягом 5 робочих днів з дати отримання відповідного повідомлення Постачальника. У разі необрання Споживачем іншої комерційної пропозиції у вказаний вище строк, Постачальник самостійно визначає комерційну пропозицію, критеріям якої відповідає споживач, за умовами якої буде відбуватись постачання електричної енергії. За </w:t>
            </w:r>
            <w:proofErr w:type="spellStart"/>
            <w:r w:rsidRPr="00EB3D40">
              <w:rPr>
                <w:rFonts w:ascii="Times New Roman" w:hAnsi="Times New Roman" w:cs="Times New Roman"/>
              </w:rPr>
              <w:t>сплином</w:t>
            </w:r>
            <w:proofErr w:type="spellEnd"/>
            <w:r w:rsidRPr="00EB3D40">
              <w:rPr>
                <w:rFonts w:ascii="Times New Roman" w:hAnsi="Times New Roman" w:cs="Times New Roman"/>
              </w:rPr>
              <w:t xml:space="preserve"> встановленого строку для обрання комерційної пропозиції (у разі її необрання </w:t>
            </w:r>
            <w:r w:rsidRPr="00EB3D40">
              <w:rPr>
                <w:rFonts w:ascii="Times New Roman" w:hAnsi="Times New Roman" w:cs="Times New Roman"/>
              </w:rPr>
              <w:lastRenderedPageBreak/>
              <w:t xml:space="preserve">споживачем) договір  набирає чинності на умовах нової комерційної пропозиції, визначеної постачальником, про що повідомляється споживач. </w:t>
            </w:r>
          </w:p>
        </w:tc>
      </w:tr>
      <w:tr w:rsidR="00F51A47" w:rsidRPr="00EB3D40" w14:paraId="131FB3BD" w14:textId="77777777" w:rsidTr="00FB32E0">
        <w:trPr>
          <w:trHeight w:val="1002"/>
        </w:trPr>
        <w:tc>
          <w:tcPr>
            <w:tcW w:w="1980" w:type="dxa"/>
            <w:tcMar>
              <w:top w:w="180" w:type="dxa"/>
              <w:left w:w="180" w:type="dxa"/>
              <w:bottom w:w="180" w:type="dxa"/>
              <w:right w:w="180" w:type="dxa"/>
            </w:tcMar>
            <w:hideMark/>
          </w:tcPr>
          <w:p w14:paraId="19689EBA" w14:textId="67239514" w:rsidR="00F51A47" w:rsidRPr="00EB3D40" w:rsidRDefault="00F51A47" w:rsidP="00F51A47">
            <w:pPr>
              <w:numPr>
                <w:ilvl w:val="0"/>
                <w:numId w:val="9"/>
              </w:numPr>
              <w:tabs>
                <w:tab w:val="clear" w:pos="720"/>
                <w:tab w:val="left" w:pos="284"/>
              </w:tabs>
              <w:spacing w:after="0" w:line="240" w:lineRule="auto"/>
              <w:ind w:left="0" w:firstLine="0"/>
              <w:rPr>
                <w:rFonts w:ascii="Times New Roman" w:eastAsia="Times New Roman" w:hAnsi="Times New Roman" w:cs="Times New Roman"/>
                <w:lang w:eastAsia="uk-UA"/>
              </w:rPr>
            </w:pPr>
            <w:r w:rsidRPr="00EB3D40">
              <w:rPr>
                <w:rFonts w:ascii="Times New Roman" w:eastAsia="Times New Roman" w:hAnsi="Times New Roman" w:cs="Times New Roman"/>
                <w:lang w:eastAsia="uk-UA"/>
              </w:rPr>
              <w:lastRenderedPageBreak/>
              <w:t xml:space="preserve">Компенсація за недотримання комерційної якості надання послуг </w:t>
            </w:r>
          </w:p>
        </w:tc>
        <w:tc>
          <w:tcPr>
            <w:tcW w:w="7935" w:type="dxa"/>
            <w:tcMar>
              <w:top w:w="180" w:type="dxa"/>
              <w:left w:w="180" w:type="dxa"/>
              <w:bottom w:w="180" w:type="dxa"/>
              <w:right w:w="180" w:type="dxa"/>
            </w:tcMar>
            <w:hideMark/>
          </w:tcPr>
          <w:p w14:paraId="5D9E0B2D" w14:textId="77777777" w:rsidR="00F51A47" w:rsidRPr="00EB3D40" w:rsidRDefault="00F51A47" w:rsidP="00F51A47">
            <w:pPr>
              <w:spacing w:after="0" w:line="240" w:lineRule="auto"/>
              <w:jc w:val="both"/>
              <w:rPr>
                <w:rFonts w:ascii="Times New Roman" w:eastAsia="Times New Roman" w:hAnsi="Times New Roman" w:cs="Times New Roman"/>
                <w:lang w:eastAsia="uk-UA"/>
              </w:rPr>
            </w:pPr>
            <w:r w:rsidRPr="00EB3D40">
              <w:rPr>
                <w:rFonts w:ascii="Times New Roman" w:eastAsia="Times New Roman" w:hAnsi="Times New Roman" w:cs="Times New Roman"/>
                <w:lang w:eastAsia="uk-UA"/>
              </w:rPr>
              <w:t>9.1. Компенсація за недотримання постачальником комерційної якості надання послуг надається у порядку та розмірі, визначеному НКРЕКП.</w:t>
            </w:r>
          </w:p>
        </w:tc>
      </w:tr>
      <w:tr w:rsidR="00F51A47" w:rsidRPr="00EB3D40" w14:paraId="152FBABD" w14:textId="77777777" w:rsidTr="00FB32E0">
        <w:tc>
          <w:tcPr>
            <w:tcW w:w="1980" w:type="dxa"/>
            <w:tcMar>
              <w:top w:w="180" w:type="dxa"/>
              <w:left w:w="180" w:type="dxa"/>
              <w:bottom w:w="180" w:type="dxa"/>
              <w:right w:w="180" w:type="dxa"/>
            </w:tcMar>
          </w:tcPr>
          <w:p w14:paraId="6E6542DD" w14:textId="5EB79CC7" w:rsidR="00F51A47" w:rsidRPr="00EB3D40" w:rsidRDefault="00F51A47" w:rsidP="00F51A47">
            <w:pPr>
              <w:rPr>
                <w:rFonts w:ascii="Times New Roman" w:eastAsia="Times New Roman" w:hAnsi="Times New Roman" w:cs="Times New Roman"/>
                <w:lang w:eastAsia="uk-UA"/>
              </w:rPr>
            </w:pPr>
            <w:r w:rsidRPr="00EB3D40">
              <w:rPr>
                <w:rFonts w:ascii="Times New Roman" w:hAnsi="Times New Roman" w:cs="Times New Roman"/>
                <w:lang w:eastAsia="uk-UA"/>
              </w:rPr>
              <w:t>10. Статус платника податку на додану вартість.</w:t>
            </w:r>
          </w:p>
        </w:tc>
        <w:tc>
          <w:tcPr>
            <w:tcW w:w="7935" w:type="dxa"/>
            <w:tcMar>
              <w:top w:w="180" w:type="dxa"/>
              <w:left w:w="180" w:type="dxa"/>
              <w:bottom w:w="180" w:type="dxa"/>
              <w:right w:w="180" w:type="dxa"/>
            </w:tcMar>
          </w:tcPr>
          <w:p w14:paraId="651242B5" w14:textId="31B83276" w:rsidR="00F51A47" w:rsidRPr="00EB3D40" w:rsidRDefault="00F51A47" w:rsidP="00F51A47">
            <w:pPr>
              <w:numPr>
                <w:ilvl w:val="0"/>
                <w:numId w:val="20"/>
              </w:numPr>
              <w:spacing w:before="100" w:beforeAutospacing="1" w:after="100" w:afterAutospacing="1" w:line="240" w:lineRule="auto"/>
              <w:ind w:left="0"/>
              <w:rPr>
                <w:rFonts w:ascii="Times New Roman" w:hAnsi="Times New Roman" w:cs="Times New Roman"/>
                <w:color w:val="454445"/>
              </w:rPr>
            </w:pPr>
            <w:r w:rsidRPr="00EB3D40">
              <w:rPr>
                <w:rFonts w:ascii="Times New Roman" w:hAnsi="Times New Roman" w:cs="Times New Roman"/>
              </w:rPr>
              <w:t xml:space="preserve">10.1 У разі  набуття  статусу платника податку на додану вартість, Споживач зобов`язаний  повідомити Постачальника протягом 30 днів, шляхом направлення  письмового повідомлення  та копії документів, що підтверджують статус платника податку (витяг з реєстру платників ПДВ/Свідоцтва платника ПДВ)  на юридичну адресу Постачальника, з одночасним направленням </w:t>
            </w:r>
            <w:proofErr w:type="spellStart"/>
            <w:r w:rsidRPr="00EB3D40">
              <w:rPr>
                <w:rFonts w:ascii="Times New Roman" w:hAnsi="Times New Roman" w:cs="Times New Roman"/>
              </w:rPr>
              <w:t>скан</w:t>
            </w:r>
            <w:proofErr w:type="spellEnd"/>
            <w:r w:rsidRPr="00EB3D40">
              <w:rPr>
                <w:rFonts w:ascii="Times New Roman" w:hAnsi="Times New Roman" w:cs="Times New Roman"/>
              </w:rPr>
              <w:t>-копій документів  на електронну адресу  </w:t>
            </w:r>
            <w:r w:rsidRPr="00EB3D40">
              <w:rPr>
                <w:rFonts w:ascii="Times New Roman" w:hAnsi="Times New Roman" w:cs="Times New Roman"/>
                <w:color w:val="454445"/>
              </w:rPr>
              <w:t>info@pret.com.ua.</w:t>
            </w:r>
          </w:p>
          <w:p w14:paraId="189B343D" w14:textId="00F03A91" w:rsidR="00F51A47" w:rsidRPr="00EB3D40" w:rsidRDefault="00F51A47" w:rsidP="00F51A47">
            <w:pPr>
              <w:pStyle w:val="af2"/>
              <w:jc w:val="both"/>
              <w:rPr>
                <w:rFonts w:ascii="Times New Roman" w:eastAsia="Times New Roman" w:hAnsi="Times New Roman" w:cs="Times New Roman"/>
                <w:lang w:eastAsia="uk-UA"/>
              </w:rPr>
            </w:pPr>
            <w:r w:rsidRPr="00EB3D40">
              <w:rPr>
                <w:rFonts w:ascii="Times New Roman" w:hAnsi="Times New Roman" w:cs="Times New Roman"/>
              </w:rPr>
              <w:t xml:space="preserve">У разі не повідомлення Споживачем Постачальника про набуття  статусу платника ПДВ, Споживач не має права вимагати реєстрації податкової накладної до дати надання документів, які підтверджують статус платника податку на додану вартість.   </w:t>
            </w:r>
          </w:p>
        </w:tc>
      </w:tr>
      <w:tr w:rsidR="00F51A47" w:rsidRPr="00EB3D40" w14:paraId="290C0CCB" w14:textId="77777777" w:rsidTr="00FB32E0">
        <w:tc>
          <w:tcPr>
            <w:tcW w:w="1980" w:type="dxa"/>
            <w:tcMar>
              <w:top w:w="180" w:type="dxa"/>
              <w:left w:w="180" w:type="dxa"/>
              <w:bottom w:w="180" w:type="dxa"/>
              <w:right w:w="180" w:type="dxa"/>
            </w:tcMar>
            <w:hideMark/>
          </w:tcPr>
          <w:p w14:paraId="423F0CD6" w14:textId="2B894535" w:rsidR="00F51A47" w:rsidRPr="00EB3D40" w:rsidRDefault="00F51A47" w:rsidP="00F51A47">
            <w:pPr>
              <w:spacing w:after="0" w:line="240" w:lineRule="auto"/>
              <w:rPr>
                <w:rFonts w:ascii="Times New Roman" w:eastAsia="Times New Roman" w:hAnsi="Times New Roman" w:cs="Times New Roman"/>
                <w:lang w:eastAsia="uk-UA"/>
              </w:rPr>
            </w:pPr>
            <w:r w:rsidRPr="00EB3D40">
              <w:rPr>
                <w:rFonts w:ascii="Times New Roman" w:eastAsia="Times New Roman" w:hAnsi="Times New Roman" w:cs="Times New Roman"/>
                <w:lang w:eastAsia="uk-UA"/>
              </w:rPr>
              <w:t>11.Звіряння розрахунків</w:t>
            </w:r>
          </w:p>
        </w:tc>
        <w:tc>
          <w:tcPr>
            <w:tcW w:w="7935" w:type="dxa"/>
            <w:tcMar>
              <w:top w:w="180" w:type="dxa"/>
              <w:left w:w="180" w:type="dxa"/>
              <w:bottom w:w="180" w:type="dxa"/>
              <w:right w:w="180" w:type="dxa"/>
            </w:tcMar>
            <w:hideMark/>
          </w:tcPr>
          <w:p w14:paraId="07DC49E8" w14:textId="0A4FC15C" w:rsidR="00F51A47" w:rsidRPr="00EB3D40" w:rsidRDefault="00F51A47" w:rsidP="00F51A47">
            <w:pPr>
              <w:pStyle w:val="af2"/>
              <w:jc w:val="both"/>
              <w:rPr>
                <w:rFonts w:ascii="Times New Roman" w:eastAsia="Times New Roman" w:hAnsi="Times New Roman" w:cs="Times New Roman"/>
                <w:lang w:eastAsia="uk-UA"/>
              </w:rPr>
            </w:pPr>
            <w:r w:rsidRPr="00EB3D40">
              <w:rPr>
                <w:rFonts w:ascii="Times New Roman" w:eastAsia="Times New Roman" w:hAnsi="Times New Roman" w:cs="Times New Roman"/>
                <w:lang w:eastAsia="uk-UA"/>
              </w:rPr>
              <w:t>11.1. Звіряння фактичних розрахунків з підписанням відповідного акту проводиться за вимогою Сторін.</w:t>
            </w:r>
          </w:p>
        </w:tc>
      </w:tr>
      <w:tr w:rsidR="00F51A47" w:rsidRPr="00EB3D40" w14:paraId="2E91C6C8" w14:textId="77777777" w:rsidTr="00FB32E0">
        <w:tc>
          <w:tcPr>
            <w:tcW w:w="1980" w:type="dxa"/>
            <w:tcMar>
              <w:top w:w="180" w:type="dxa"/>
              <w:left w:w="180" w:type="dxa"/>
              <w:bottom w:w="180" w:type="dxa"/>
              <w:right w:w="180" w:type="dxa"/>
            </w:tcMar>
            <w:hideMark/>
          </w:tcPr>
          <w:p w14:paraId="4E539479" w14:textId="7ACC1A60" w:rsidR="00F51A47" w:rsidRPr="00EB3D40" w:rsidRDefault="00F51A47" w:rsidP="00F51A47">
            <w:pPr>
              <w:spacing w:after="0" w:line="240" w:lineRule="auto"/>
              <w:rPr>
                <w:rFonts w:ascii="Times New Roman" w:eastAsia="Times New Roman" w:hAnsi="Times New Roman" w:cs="Times New Roman"/>
                <w:lang w:eastAsia="uk-UA"/>
              </w:rPr>
            </w:pPr>
            <w:r w:rsidRPr="00EB3D40">
              <w:rPr>
                <w:rFonts w:ascii="Times New Roman" w:eastAsia="Times New Roman" w:hAnsi="Times New Roman" w:cs="Times New Roman"/>
                <w:lang w:eastAsia="uk-UA"/>
              </w:rPr>
              <w:t>12 Територія здійснення ліцензованої діяльності</w:t>
            </w:r>
          </w:p>
        </w:tc>
        <w:tc>
          <w:tcPr>
            <w:tcW w:w="7935" w:type="dxa"/>
            <w:tcMar>
              <w:top w:w="180" w:type="dxa"/>
              <w:left w:w="180" w:type="dxa"/>
              <w:bottom w:w="180" w:type="dxa"/>
              <w:right w:w="180" w:type="dxa"/>
            </w:tcMar>
            <w:hideMark/>
          </w:tcPr>
          <w:p w14:paraId="7773BFCB" w14:textId="0154BE02" w:rsidR="00F51A47" w:rsidRPr="00EB3D40" w:rsidRDefault="00F51A47" w:rsidP="00F51A47">
            <w:pPr>
              <w:pStyle w:val="af1"/>
              <w:numPr>
                <w:ilvl w:val="1"/>
                <w:numId w:val="17"/>
              </w:numPr>
              <w:spacing w:after="0" w:line="240" w:lineRule="auto"/>
              <w:jc w:val="both"/>
              <w:rPr>
                <w:rFonts w:ascii="Times New Roman" w:eastAsia="Times New Roman" w:hAnsi="Times New Roman" w:cs="Times New Roman"/>
                <w:lang w:eastAsia="uk-UA"/>
              </w:rPr>
            </w:pPr>
            <w:r w:rsidRPr="00EB3D40">
              <w:rPr>
                <w:rFonts w:ascii="Times New Roman" w:eastAsia="Times New Roman" w:hAnsi="Times New Roman" w:cs="Times New Roman"/>
                <w:lang w:eastAsia="uk-UA"/>
              </w:rPr>
              <w:t xml:space="preserve">На території Івано-Франківської області. </w:t>
            </w:r>
          </w:p>
        </w:tc>
      </w:tr>
      <w:tr w:rsidR="00F51A47" w:rsidRPr="00EB3D40" w14:paraId="140BCC07" w14:textId="77777777" w:rsidTr="00FB32E0">
        <w:tc>
          <w:tcPr>
            <w:tcW w:w="1980" w:type="dxa"/>
            <w:tcMar>
              <w:top w:w="180" w:type="dxa"/>
              <w:left w:w="180" w:type="dxa"/>
              <w:bottom w:w="180" w:type="dxa"/>
              <w:right w:w="180" w:type="dxa"/>
            </w:tcMar>
            <w:hideMark/>
          </w:tcPr>
          <w:p w14:paraId="2983C032" w14:textId="45C38CC8" w:rsidR="00F51A47" w:rsidRPr="00EB3D40" w:rsidRDefault="00F51A47" w:rsidP="00F51A47">
            <w:pPr>
              <w:spacing w:after="0" w:line="240" w:lineRule="auto"/>
              <w:rPr>
                <w:rFonts w:ascii="Times New Roman" w:eastAsia="Times New Roman" w:hAnsi="Times New Roman" w:cs="Times New Roman"/>
                <w:lang w:eastAsia="uk-UA"/>
              </w:rPr>
            </w:pPr>
            <w:r w:rsidRPr="00EB3D40">
              <w:rPr>
                <w:rFonts w:ascii="Times New Roman" w:eastAsia="Times New Roman" w:hAnsi="Times New Roman" w:cs="Times New Roman"/>
                <w:lang w:eastAsia="uk-UA"/>
              </w:rPr>
              <w:t>13.Урахування пільг, субсидій</w:t>
            </w:r>
          </w:p>
        </w:tc>
        <w:tc>
          <w:tcPr>
            <w:tcW w:w="7935" w:type="dxa"/>
            <w:tcMar>
              <w:top w:w="180" w:type="dxa"/>
              <w:left w:w="180" w:type="dxa"/>
              <w:bottom w:w="180" w:type="dxa"/>
              <w:right w:w="180" w:type="dxa"/>
            </w:tcMar>
            <w:hideMark/>
          </w:tcPr>
          <w:p w14:paraId="3E711A54" w14:textId="2B0A048E" w:rsidR="00F51A47" w:rsidRPr="00EB3D40" w:rsidRDefault="00F51A47" w:rsidP="00F51A47">
            <w:pPr>
              <w:pStyle w:val="af1"/>
              <w:numPr>
                <w:ilvl w:val="1"/>
                <w:numId w:val="18"/>
              </w:numPr>
              <w:spacing w:after="0" w:line="240" w:lineRule="auto"/>
              <w:rPr>
                <w:rFonts w:ascii="Times New Roman" w:eastAsia="Times New Roman" w:hAnsi="Times New Roman" w:cs="Times New Roman"/>
                <w:lang w:eastAsia="uk-UA"/>
              </w:rPr>
            </w:pPr>
            <w:r w:rsidRPr="00EB3D40">
              <w:rPr>
                <w:rFonts w:ascii="Times New Roman" w:eastAsia="Times New Roman" w:hAnsi="Times New Roman" w:cs="Times New Roman"/>
                <w:lang w:eastAsia="uk-UA"/>
              </w:rPr>
              <w:t xml:space="preserve">Відсутнє. </w:t>
            </w:r>
          </w:p>
        </w:tc>
      </w:tr>
      <w:tr w:rsidR="00F51A47" w:rsidRPr="00EB3D40" w14:paraId="016B62F5" w14:textId="77777777" w:rsidTr="00FB32E0">
        <w:tc>
          <w:tcPr>
            <w:tcW w:w="1980" w:type="dxa"/>
            <w:tcMar>
              <w:top w:w="180" w:type="dxa"/>
              <w:left w:w="180" w:type="dxa"/>
              <w:bottom w:w="180" w:type="dxa"/>
              <w:right w:w="180" w:type="dxa"/>
            </w:tcMar>
            <w:hideMark/>
          </w:tcPr>
          <w:p w14:paraId="239EF546" w14:textId="4FB51B1B" w:rsidR="00F51A47" w:rsidRPr="00EB3D40" w:rsidRDefault="00F51A47" w:rsidP="00F51A47">
            <w:pPr>
              <w:spacing w:after="0" w:line="240" w:lineRule="auto"/>
              <w:rPr>
                <w:rFonts w:ascii="Times New Roman" w:eastAsia="Times New Roman" w:hAnsi="Times New Roman" w:cs="Times New Roman"/>
                <w:lang w:eastAsia="uk-UA"/>
              </w:rPr>
            </w:pPr>
            <w:r w:rsidRPr="00EB3D40">
              <w:rPr>
                <w:rFonts w:ascii="Times New Roman" w:eastAsia="Times New Roman" w:hAnsi="Times New Roman" w:cs="Times New Roman"/>
                <w:lang w:eastAsia="uk-UA"/>
              </w:rPr>
              <w:t>14.Постачання захищеним споживачам</w:t>
            </w:r>
          </w:p>
        </w:tc>
        <w:tc>
          <w:tcPr>
            <w:tcW w:w="7935" w:type="dxa"/>
            <w:tcMar>
              <w:top w:w="180" w:type="dxa"/>
              <w:left w:w="180" w:type="dxa"/>
              <w:bottom w:w="180" w:type="dxa"/>
              <w:right w:w="180" w:type="dxa"/>
            </w:tcMar>
            <w:hideMark/>
          </w:tcPr>
          <w:p w14:paraId="243431E8" w14:textId="697129F5" w:rsidR="00F51A47" w:rsidRPr="00EB3D40" w:rsidRDefault="00F51A47" w:rsidP="00F51A47">
            <w:pPr>
              <w:pStyle w:val="af1"/>
              <w:numPr>
                <w:ilvl w:val="1"/>
                <w:numId w:val="19"/>
              </w:numPr>
              <w:spacing w:after="0" w:line="240" w:lineRule="auto"/>
              <w:rPr>
                <w:rFonts w:ascii="Times New Roman" w:eastAsia="Times New Roman" w:hAnsi="Times New Roman" w:cs="Times New Roman"/>
                <w:lang w:eastAsia="uk-UA"/>
              </w:rPr>
            </w:pPr>
            <w:r w:rsidRPr="00EB3D40">
              <w:rPr>
                <w:rFonts w:ascii="Times New Roman" w:eastAsia="Times New Roman" w:hAnsi="Times New Roman" w:cs="Times New Roman"/>
                <w:lang w:eastAsia="uk-UA"/>
              </w:rPr>
              <w:t>Відсутнє.</w:t>
            </w:r>
          </w:p>
        </w:tc>
      </w:tr>
      <w:tr w:rsidR="00F51A47" w:rsidRPr="00EB3D40" w14:paraId="2005709C" w14:textId="77777777" w:rsidTr="00FB32E0">
        <w:trPr>
          <w:trHeight w:val="736"/>
        </w:trPr>
        <w:tc>
          <w:tcPr>
            <w:tcW w:w="1980" w:type="dxa"/>
            <w:tcMar>
              <w:top w:w="180" w:type="dxa"/>
              <w:left w:w="180" w:type="dxa"/>
              <w:bottom w:w="180" w:type="dxa"/>
              <w:right w:w="180" w:type="dxa"/>
            </w:tcMar>
          </w:tcPr>
          <w:p w14:paraId="0FC00409" w14:textId="7F30D1DD" w:rsidR="00F51A47" w:rsidRPr="00EB3D40" w:rsidRDefault="00F51A47" w:rsidP="00F51A47">
            <w:pPr>
              <w:spacing w:after="0" w:line="240" w:lineRule="auto"/>
              <w:rPr>
                <w:rFonts w:ascii="Times New Roman" w:eastAsia="Times New Roman" w:hAnsi="Times New Roman" w:cs="Times New Roman"/>
                <w:lang w:eastAsia="uk-UA"/>
              </w:rPr>
            </w:pPr>
            <w:r w:rsidRPr="00EB3D40">
              <w:rPr>
                <w:rFonts w:ascii="Times New Roman" w:hAnsi="Times New Roman" w:cs="Times New Roman"/>
              </w:rPr>
              <w:t>15.Розмір штрафу за дострокове розірвання Договору у випадках, не передбачених умовами Договору</w:t>
            </w:r>
          </w:p>
        </w:tc>
        <w:tc>
          <w:tcPr>
            <w:tcW w:w="7935" w:type="dxa"/>
            <w:tcMar>
              <w:top w:w="180" w:type="dxa"/>
              <w:left w:w="180" w:type="dxa"/>
              <w:bottom w:w="180" w:type="dxa"/>
              <w:right w:w="180" w:type="dxa"/>
            </w:tcMar>
          </w:tcPr>
          <w:p w14:paraId="54677522" w14:textId="118AA3B1" w:rsidR="00F51A47" w:rsidRPr="00EB3D40" w:rsidRDefault="00F51A47" w:rsidP="00F51A47">
            <w:pPr>
              <w:spacing w:after="0" w:line="240" w:lineRule="auto"/>
              <w:rPr>
                <w:rFonts w:ascii="Times New Roman" w:eastAsia="Times New Roman" w:hAnsi="Times New Roman" w:cs="Times New Roman"/>
                <w:lang w:eastAsia="uk-UA"/>
              </w:rPr>
            </w:pPr>
            <w:r w:rsidRPr="00EB3D40">
              <w:rPr>
                <w:rFonts w:ascii="Times New Roman" w:hAnsi="Times New Roman" w:cs="Times New Roman"/>
              </w:rPr>
              <w:t>15.1 Відсутній.</w:t>
            </w:r>
          </w:p>
        </w:tc>
      </w:tr>
      <w:tr w:rsidR="00F51A47" w:rsidRPr="00EB3D40" w14:paraId="0A3A560F" w14:textId="77777777" w:rsidTr="00DA4B4B">
        <w:trPr>
          <w:trHeight w:val="470"/>
        </w:trPr>
        <w:tc>
          <w:tcPr>
            <w:tcW w:w="9915" w:type="dxa"/>
            <w:gridSpan w:val="2"/>
            <w:tcMar>
              <w:top w:w="180" w:type="dxa"/>
              <w:left w:w="180" w:type="dxa"/>
              <w:bottom w:w="180" w:type="dxa"/>
              <w:right w:w="180" w:type="dxa"/>
            </w:tcMar>
            <w:hideMark/>
          </w:tcPr>
          <w:p w14:paraId="0BBDC4FA" w14:textId="60BF7F2D" w:rsidR="00F51A47" w:rsidRPr="00044DE9" w:rsidRDefault="00F51A47" w:rsidP="006230B0">
            <w:pPr>
              <w:pStyle w:val="af2"/>
              <w:rPr>
                <w:rFonts w:ascii="Times New Roman" w:hAnsi="Times New Roman" w:cs="Times New Roman"/>
                <w:highlight w:val="yellow"/>
                <w:lang w:eastAsia="uk-UA"/>
              </w:rPr>
            </w:pPr>
            <w:bookmarkStart w:id="0" w:name="_GoBack"/>
            <w:bookmarkEnd w:id="0"/>
            <w:r w:rsidRPr="006230B0">
              <w:rPr>
                <w:rFonts w:ascii="Times New Roman" w:hAnsi="Times New Roman" w:cs="Times New Roman"/>
                <w:lang w:eastAsia="uk-UA"/>
              </w:rPr>
              <w:t xml:space="preserve">Ця комерційна пропозиція набуває чинності з </w:t>
            </w:r>
            <w:r w:rsidR="006230B0" w:rsidRPr="006230B0">
              <w:rPr>
                <w:rFonts w:ascii="Times New Roman" w:hAnsi="Times New Roman" w:cs="Times New Roman"/>
                <w:lang w:eastAsia="uk-UA"/>
              </w:rPr>
              <w:t xml:space="preserve">01 липня </w:t>
            </w:r>
            <w:r w:rsidRPr="006230B0">
              <w:rPr>
                <w:rFonts w:ascii="Times New Roman" w:hAnsi="Times New Roman" w:cs="Times New Roman"/>
                <w:lang w:eastAsia="uk-UA"/>
              </w:rPr>
              <w:t xml:space="preserve">2024 року   </w:t>
            </w:r>
          </w:p>
        </w:tc>
      </w:tr>
    </w:tbl>
    <w:p w14:paraId="53E6A0FF" w14:textId="77777777" w:rsidR="009759FB" w:rsidRPr="0095306D" w:rsidRDefault="009759FB" w:rsidP="009759FB">
      <w:pPr>
        <w:pStyle w:val="af2"/>
        <w:rPr>
          <w:rFonts w:ascii="Times New Roman" w:hAnsi="Times New Roman" w:cs="Times New Roman"/>
          <w:sz w:val="24"/>
          <w:szCs w:val="24"/>
        </w:rPr>
      </w:pPr>
      <w:r w:rsidRPr="0095306D">
        <w:rPr>
          <w:rFonts w:ascii="Times New Roman" w:hAnsi="Times New Roman" w:cs="Times New Roman"/>
          <w:sz w:val="24"/>
          <w:szCs w:val="24"/>
        </w:rPr>
        <w:tab/>
      </w:r>
    </w:p>
    <w:p w14:paraId="7B042981" w14:textId="42766AA9" w:rsidR="0025528C" w:rsidRPr="0095306D" w:rsidRDefault="0025528C" w:rsidP="009759FB">
      <w:pPr>
        <w:tabs>
          <w:tab w:val="left" w:pos="2212"/>
        </w:tabs>
        <w:spacing w:after="0"/>
        <w:rPr>
          <w:rFonts w:ascii="Times New Roman" w:hAnsi="Times New Roman" w:cs="Times New Roman"/>
          <w:i/>
          <w:u w:val="single"/>
        </w:rPr>
      </w:pPr>
      <w:r w:rsidRPr="0095306D">
        <w:rPr>
          <w:rFonts w:ascii="Times New Roman" w:hAnsi="Times New Roman" w:cs="Times New Roman"/>
          <w:i/>
        </w:rPr>
        <w:t>________________          ________________          ________________</w:t>
      </w:r>
      <w:r w:rsidR="00D27C33" w:rsidRPr="0095306D">
        <w:rPr>
          <w:rFonts w:ascii="Times New Roman" w:hAnsi="Times New Roman" w:cs="Times New Roman"/>
          <w:i/>
          <w:lang w:val="ru-RU"/>
        </w:rPr>
        <w:t>_                         _____________</w:t>
      </w:r>
      <w:r w:rsidRPr="0095306D">
        <w:rPr>
          <w:rFonts w:ascii="Times New Roman" w:hAnsi="Times New Roman" w:cs="Times New Roman"/>
          <w:i/>
          <w:u w:val="single"/>
        </w:rPr>
        <w:t xml:space="preserve"> </w:t>
      </w:r>
    </w:p>
    <w:p w14:paraId="69B93292" w14:textId="5BC2CF15" w:rsidR="00F76EA4" w:rsidRPr="0095306D" w:rsidRDefault="00D40CE4" w:rsidP="00D40CE4">
      <w:pPr>
        <w:spacing w:after="0"/>
        <w:rPr>
          <w:rFonts w:ascii="Times New Roman" w:hAnsi="Times New Roman" w:cs="Times New Roman"/>
          <w:i/>
        </w:rPr>
      </w:pPr>
      <w:r w:rsidRPr="0095306D">
        <w:rPr>
          <w:rFonts w:ascii="Times New Roman" w:hAnsi="Times New Roman" w:cs="Times New Roman"/>
          <w:i/>
        </w:rPr>
        <w:t xml:space="preserve">   </w:t>
      </w:r>
      <w:r w:rsidR="0025528C" w:rsidRPr="0095306D">
        <w:rPr>
          <w:rFonts w:ascii="Times New Roman" w:hAnsi="Times New Roman" w:cs="Times New Roman"/>
          <w:i/>
        </w:rPr>
        <w:t xml:space="preserve">Назва Споживача          </w:t>
      </w:r>
      <w:r w:rsidR="00986C44" w:rsidRPr="0095306D">
        <w:rPr>
          <w:rFonts w:ascii="Times New Roman" w:hAnsi="Times New Roman" w:cs="Times New Roman"/>
          <w:i/>
        </w:rPr>
        <w:t xml:space="preserve">        Посада       </w:t>
      </w:r>
      <w:r w:rsidR="0025528C" w:rsidRPr="0095306D">
        <w:rPr>
          <w:rFonts w:ascii="Times New Roman" w:hAnsi="Times New Roman" w:cs="Times New Roman"/>
          <w:i/>
        </w:rPr>
        <w:t xml:space="preserve">  </w:t>
      </w:r>
      <w:r w:rsidR="00D27C33" w:rsidRPr="0095306D">
        <w:rPr>
          <w:rFonts w:ascii="Times New Roman" w:hAnsi="Times New Roman" w:cs="Times New Roman"/>
          <w:i/>
          <w:lang w:val="ru-RU"/>
        </w:rPr>
        <w:t xml:space="preserve">         </w:t>
      </w:r>
      <w:r w:rsidR="0025528C" w:rsidRPr="0095306D">
        <w:rPr>
          <w:rFonts w:ascii="Times New Roman" w:hAnsi="Times New Roman" w:cs="Times New Roman"/>
          <w:i/>
        </w:rPr>
        <w:t xml:space="preserve"> Підпис Споживача                            Дата</w:t>
      </w:r>
      <w:r w:rsidR="00A30D24" w:rsidRPr="0095306D">
        <w:rPr>
          <w:rFonts w:ascii="Times New Roman" w:hAnsi="Times New Roman" w:cs="Times New Roman"/>
          <w:i/>
        </w:rPr>
        <w:t xml:space="preserve"> </w:t>
      </w:r>
    </w:p>
    <w:p w14:paraId="3012447F" w14:textId="47DA8E1C" w:rsidR="00A30D24" w:rsidRPr="0095306D" w:rsidRDefault="00A30D24" w:rsidP="00D40CE4">
      <w:pPr>
        <w:spacing w:after="0"/>
        <w:rPr>
          <w:rFonts w:ascii="Times New Roman" w:hAnsi="Times New Roman" w:cs="Times New Roman"/>
          <w:i/>
        </w:rPr>
      </w:pPr>
    </w:p>
    <w:p w14:paraId="20D6F46D" w14:textId="77777777" w:rsidR="00A30D24" w:rsidRPr="0095306D" w:rsidRDefault="00A30D24" w:rsidP="00D40CE4">
      <w:pPr>
        <w:spacing w:after="0"/>
        <w:rPr>
          <w:rFonts w:ascii="Times New Roman" w:hAnsi="Times New Roman" w:cs="Times New Roman"/>
          <w:i/>
        </w:rPr>
        <w:sectPr w:rsidR="00A30D24" w:rsidRPr="0095306D" w:rsidSect="00CF4F14">
          <w:footerReference w:type="default" r:id="rId8"/>
          <w:pgSz w:w="11906" w:h="16838"/>
          <w:pgMar w:top="426" w:right="424" w:bottom="850" w:left="1417" w:header="708" w:footer="708" w:gutter="0"/>
          <w:cols w:space="708"/>
          <w:docGrid w:linePitch="360"/>
        </w:sectPr>
      </w:pPr>
    </w:p>
    <w:p w14:paraId="268A9713" w14:textId="3068000E" w:rsidR="00A30D24" w:rsidRPr="0095306D" w:rsidRDefault="00A30D24" w:rsidP="00D40CE4">
      <w:pPr>
        <w:spacing w:after="0"/>
        <w:rPr>
          <w:rFonts w:ascii="Times New Roman" w:hAnsi="Times New Roman" w:cs="Times New Roman"/>
          <w:i/>
        </w:rPr>
      </w:pPr>
    </w:p>
    <w:p w14:paraId="27EA51B0" w14:textId="77777777" w:rsidR="00757C40" w:rsidRPr="0095306D" w:rsidRDefault="00757C40" w:rsidP="00757C40">
      <w:pPr>
        <w:spacing w:after="0" w:line="240" w:lineRule="auto"/>
        <w:rPr>
          <w:rFonts w:ascii="Times New Roman" w:eastAsia="Times New Roman" w:hAnsi="Times New Roman" w:cs="Times New Roman"/>
          <w:b/>
          <w:sz w:val="24"/>
          <w:szCs w:val="24"/>
          <w:lang w:val="ru-RU" w:eastAsia="uk-UA"/>
        </w:rPr>
      </w:pPr>
    </w:p>
    <w:p w14:paraId="634C8C06" w14:textId="77777777" w:rsidR="00757C40" w:rsidRPr="0095306D" w:rsidRDefault="00757C40" w:rsidP="00757C40">
      <w:pPr>
        <w:spacing w:after="0" w:line="240" w:lineRule="auto"/>
        <w:jc w:val="right"/>
        <w:rPr>
          <w:rFonts w:ascii="Times New Roman" w:eastAsia="Times New Roman" w:hAnsi="Times New Roman" w:cs="Times New Roman"/>
          <w:sz w:val="24"/>
          <w:szCs w:val="24"/>
          <w:lang w:val="ru-RU" w:eastAsia="uk-UA"/>
        </w:rPr>
      </w:pPr>
      <w:proofErr w:type="spellStart"/>
      <w:r w:rsidRPr="0095306D">
        <w:rPr>
          <w:rFonts w:ascii="Times New Roman" w:eastAsia="Times New Roman" w:hAnsi="Times New Roman" w:cs="Times New Roman"/>
          <w:sz w:val="24"/>
          <w:szCs w:val="24"/>
          <w:lang w:val="ru-RU" w:eastAsia="uk-UA"/>
        </w:rPr>
        <w:t>Додаток</w:t>
      </w:r>
      <w:proofErr w:type="spellEnd"/>
      <w:r w:rsidRPr="0095306D">
        <w:rPr>
          <w:rFonts w:ascii="Times New Roman" w:eastAsia="Times New Roman" w:hAnsi="Times New Roman" w:cs="Times New Roman"/>
          <w:sz w:val="24"/>
          <w:szCs w:val="24"/>
          <w:lang w:val="ru-RU" w:eastAsia="uk-UA"/>
        </w:rPr>
        <w:t xml:space="preserve"> № 1 </w:t>
      </w:r>
    </w:p>
    <w:p w14:paraId="0AA4C023" w14:textId="77777777" w:rsidR="00757C40" w:rsidRPr="0095306D" w:rsidRDefault="00757C40" w:rsidP="00757C40">
      <w:pPr>
        <w:spacing w:after="0" w:line="240" w:lineRule="auto"/>
        <w:jc w:val="right"/>
        <w:rPr>
          <w:rFonts w:ascii="Times New Roman" w:eastAsia="Times New Roman" w:hAnsi="Times New Roman" w:cs="Times New Roman"/>
          <w:sz w:val="24"/>
          <w:szCs w:val="24"/>
          <w:lang w:val="ru-RU" w:eastAsia="uk-UA"/>
        </w:rPr>
      </w:pPr>
      <w:r w:rsidRPr="0095306D">
        <w:rPr>
          <w:rFonts w:ascii="Times New Roman" w:eastAsia="Times New Roman" w:hAnsi="Times New Roman" w:cs="Times New Roman"/>
          <w:sz w:val="24"/>
          <w:szCs w:val="24"/>
          <w:lang w:val="ru-RU" w:eastAsia="uk-UA"/>
        </w:rPr>
        <w:t xml:space="preserve">до </w:t>
      </w:r>
      <w:proofErr w:type="spellStart"/>
      <w:r w:rsidRPr="0095306D">
        <w:rPr>
          <w:rFonts w:ascii="Times New Roman" w:eastAsia="Times New Roman" w:hAnsi="Times New Roman" w:cs="Times New Roman"/>
          <w:sz w:val="24"/>
          <w:szCs w:val="24"/>
          <w:lang w:val="ru-RU" w:eastAsia="uk-UA"/>
        </w:rPr>
        <w:t>комерційної</w:t>
      </w:r>
      <w:proofErr w:type="spellEnd"/>
      <w:r w:rsidRPr="0095306D">
        <w:rPr>
          <w:rFonts w:ascii="Times New Roman" w:eastAsia="Times New Roman" w:hAnsi="Times New Roman" w:cs="Times New Roman"/>
          <w:sz w:val="24"/>
          <w:szCs w:val="24"/>
          <w:lang w:val="ru-RU" w:eastAsia="uk-UA"/>
        </w:rPr>
        <w:t xml:space="preserve"> </w:t>
      </w:r>
      <w:proofErr w:type="spellStart"/>
      <w:r w:rsidRPr="0095306D">
        <w:rPr>
          <w:rFonts w:ascii="Times New Roman" w:eastAsia="Times New Roman" w:hAnsi="Times New Roman" w:cs="Times New Roman"/>
          <w:sz w:val="24"/>
          <w:szCs w:val="24"/>
          <w:lang w:val="ru-RU" w:eastAsia="uk-UA"/>
        </w:rPr>
        <w:t>пропозиції</w:t>
      </w:r>
      <w:proofErr w:type="spellEnd"/>
      <w:r w:rsidRPr="0095306D">
        <w:rPr>
          <w:rFonts w:ascii="Times New Roman" w:eastAsia="Times New Roman" w:hAnsi="Times New Roman" w:cs="Times New Roman"/>
          <w:sz w:val="24"/>
          <w:szCs w:val="24"/>
          <w:lang w:val="ru-RU" w:eastAsia="uk-UA"/>
        </w:rPr>
        <w:t xml:space="preserve"> 4 </w:t>
      </w:r>
    </w:p>
    <w:p w14:paraId="6D6BBF27" w14:textId="77777777" w:rsidR="00757C40" w:rsidRPr="0095306D" w:rsidRDefault="00757C40" w:rsidP="00757C40">
      <w:pPr>
        <w:spacing w:after="0" w:line="240" w:lineRule="auto"/>
        <w:jc w:val="right"/>
        <w:rPr>
          <w:rFonts w:ascii="Times New Roman" w:eastAsia="Times New Roman" w:hAnsi="Times New Roman" w:cs="Times New Roman"/>
          <w:sz w:val="24"/>
          <w:szCs w:val="24"/>
          <w:lang w:val="ru-RU" w:eastAsia="uk-UA"/>
        </w:rPr>
      </w:pPr>
      <w:r w:rsidRPr="0095306D">
        <w:rPr>
          <w:rFonts w:ascii="Times New Roman" w:eastAsia="Times New Roman" w:hAnsi="Times New Roman" w:cs="Times New Roman"/>
          <w:sz w:val="24"/>
          <w:szCs w:val="24"/>
          <w:lang w:val="ru-RU" w:eastAsia="uk-UA"/>
        </w:rPr>
        <w:t xml:space="preserve">для </w:t>
      </w:r>
      <w:proofErr w:type="spellStart"/>
      <w:r w:rsidRPr="0095306D">
        <w:rPr>
          <w:rFonts w:ascii="Times New Roman" w:eastAsia="Times New Roman" w:hAnsi="Times New Roman" w:cs="Times New Roman"/>
          <w:sz w:val="24"/>
          <w:szCs w:val="24"/>
          <w:lang w:val="ru-RU" w:eastAsia="uk-UA"/>
        </w:rPr>
        <w:t>малих</w:t>
      </w:r>
      <w:proofErr w:type="spellEnd"/>
      <w:r w:rsidRPr="0095306D">
        <w:rPr>
          <w:rFonts w:ascii="Times New Roman" w:eastAsia="Times New Roman" w:hAnsi="Times New Roman" w:cs="Times New Roman"/>
          <w:sz w:val="24"/>
          <w:szCs w:val="24"/>
          <w:lang w:val="ru-RU" w:eastAsia="uk-UA"/>
        </w:rPr>
        <w:t xml:space="preserve"> </w:t>
      </w:r>
      <w:proofErr w:type="spellStart"/>
      <w:r w:rsidRPr="0095306D">
        <w:rPr>
          <w:rFonts w:ascii="Times New Roman" w:eastAsia="Times New Roman" w:hAnsi="Times New Roman" w:cs="Times New Roman"/>
          <w:sz w:val="24"/>
          <w:szCs w:val="24"/>
          <w:lang w:val="ru-RU" w:eastAsia="uk-UA"/>
        </w:rPr>
        <w:t>непобутових</w:t>
      </w:r>
      <w:proofErr w:type="spellEnd"/>
      <w:r w:rsidRPr="0095306D">
        <w:rPr>
          <w:rFonts w:ascii="Times New Roman" w:eastAsia="Times New Roman" w:hAnsi="Times New Roman" w:cs="Times New Roman"/>
          <w:sz w:val="24"/>
          <w:szCs w:val="24"/>
          <w:lang w:val="ru-RU" w:eastAsia="uk-UA"/>
        </w:rPr>
        <w:t xml:space="preserve"> </w:t>
      </w:r>
      <w:proofErr w:type="spellStart"/>
      <w:r w:rsidRPr="0095306D">
        <w:rPr>
          <w:rFonts w:ascii="Times New Roman" w:eastAsia="Times New Roman" w:hAnsi="Times New Roman" w:cs="Times New Roman"/>
          <w:sz w:val="24"/>
          <w:szCs w:val="24"/>
          <w:lang w:val="ru-RU" w:eastAsia="uk-UA"/>
        </w:rPr>
        <w:t>споживачів</w:t>
      </w:r>
      <w:proofErr w:type="spellEnd"/>
      <w:r w:rsidRPr="0095306D">
        <w:rPr>
          <w:rFonts w:ascii="Times New Roman" w:eastAsia="Times New Roman" w:hAnsi="Times New Roman" w:cs="Times New Roman"/>
          <w:sz w:val="24"/>
          <w:szCs w:val="24"/>
          <w:lang w:val="ru-RU" w:eastAsia="uk-UA"/>
        </w:rPr>
        <w:t xml:space="preserve"> </w:t>
      </w:r>
    </w:p>
    <w:p w14:paraId="59911D19" w14:textId="77777777" w:rsidR="00757C40" w:rsidRPr="0095306D" w:rsidRDefault="00757C40" w:rsidP="00757C40">
      <w:pPr>
        <w:spacing w:after="0" w:line="240" w:lineRule="auto"/>
        <w:jc w:val="right"/>
        <w:rPr>
          <w:rFonts w:ascii="Times New Roman" w:eastAsia="Times New Roman" w:hAnsi="Times New Roman" w:cs="Times New Roman"/>
          <w:sz w:val="24"/>
          <w:szCs w:val="24"/>
          <w:lang w:val="ru-RU" w:eastAsia="uk-UA"/>
        </w:rPr>
      </w:pPr>
      <w:r w:rsidRPr="0095306D">
        <w:rPr>
          <w:rFonts w:ascii="Times New Roman" w:eastAsia="Times New Roman" w:hAnsi="Times New Roman" w:cs="Times New Roman"/>
          <w:sz w:val="24"/>
          <w:szCs w:val="24"/>
          <w:lang w:val="ru-RU" w:eastAsia="uk-UA"/>
        </w:rPr>
        <w:t>(</w:t>
      </w:r>
      <w:proofErr w:type="spellStart"/>
      <w:r w:rsidRPr="0095306D">
        <w:rPr>
          <w:rFonts w:ascii="Times New Roman" w:eastAsia="Times New Roman" w:hAnsi="Times New Roman" w:cs="Times New Roman"/>
          <w:sz w:val="24"/>
          <w:szCs w:val="24"/>
          <w:lang w:val="ru-RU" w:eastAsia="uk-UA"/>
        </w:rPr>
        <w:t>попередня</w:t>
      </w:r>
      <w:proofErr w:type="spellEnd"/>
      <w:r w:rsidRPr="0095306D">
        <w:rPr>
          <w:rFonts w:ascii="Times New Roman" w:eastAsia="Times New Roman" w:hAnsi="Times New Roman" w:cs="Times New Roman"/>
          <w:sz w:val="24"/>
          <w:szCs w:val="24"/>
          <w:lang w:val="ru-RU" w:eastAsia="uk-UA"/>
        </w:rPr>
        <w:t xml:space="preserve"> оплата)</w:t>
      </w:r>
    </w:p>
    <w:p w14:paraId="2F163182" w14:textId="77777777" w:rsidR="00757C40" w:rsidRPr="0095306D" w:rsidRDefault="00757C40" w:rsidP="00757C40">
      <w:pPr>
        <w:spacing w:after="0" w:line="240" w:lineRule="auto"/>
        <w:rPr>
          <w:rFonts w:ascii="Times New Roman" w:eastAsia="Times New Roman" w:hAnsi="Times New Roman" w:cs="Times New Roman"/>
          <w:sz w:val="24"/>
          <w:szCs w:val="24"/>
          <w:lang w:val="ru-RU" w:eastAsia="uk-UA"/>
        </w:rPr>
      </w:pPr>
    </w:p>
    <w:p w14:paraId="01761183" w14:textId="77777777" w:rsidR="00757C40" w:rsidRPr="0095306D" w:rsidRDefault="00757C40" w:rsidP="00757C40">
      <w:pPr>
        <w:spacing w:after="0" w:line="240" w:lineRule="auto"/>
        <w:jc w:val="center"/>
        <w:rPr>
          <w:rFonts w:ascii="Times New Roman" w:eastAsia="Times New Roman" w:hAnsi="Times New Roman" w:cs="Times New Roman"/>
          <w:b/>
          <w:sz w:val="24"/>
          <w:szCs w:val="24"/>
          <w:lang w:eastAsia="uk-UA"/>
        </w:rPr>
      </w:pPr>
      <w:r w:rsidRPr="0095306D">
        <w:rPr>
          <w:rFonts w:ascii="Times New Roman" w:eastAsia="Times New Roman" w:hAnsi="Times New Roman" w:cs="Times New Roman"/>
          <w:b/>
          <w:sz w:val="24"/>
          <w:szCs w:val="24"/>
          <w:lang w:eastAsia="uk-UA"/>
        </w:rPr>
        <w:t xml:space="preserve">Договірні обсяги постачання електричної енергії Споживачу </w:t>
      </w:r>
    </w:p>
    <w:p w14:paraId="298A746E" w14:textId="77777777" w:rsidR="00757C40" w:rsidRPr="0095306D" w:rsidRDefault="00757C40" w:rsidP="00757C40">
      <w:pPr>
        <w:spacing w:after="0" w:line="240" w:lineRule="auto"/>
        <w:rPr>
          <w:rFonts w:ascii="Times New Roman" w:eastAsia="Times New Roman" w:hAnsi="Times New Roman" w:cs="Times New Roman"/>
          <w:sz w:val="24"/>
          <w:szCs w:val="24"/>
          <w:lang w:eastAsia="uk-UA"/>
        </w:rPr>
      </w:pPr>
      <w:r w:rsidRPr="0095306D">
        <w:rPr>
          <w:rFonts w:ascii="Times New Roman" w:eastAsia="Times New Roman" w:hAnsi="Times New Roman" w:cs="Times New Roman"/>
          <w:sz w:val="24"/>
          <w:szCs w:val="24"/>
          <w:lang w:eastAsia="uk-UA"/>
        </w:rPr>
        <w:t xml:space="preserve">Договірні величини постачання електричної енергії Споживачу (без урахування </w:t>
      </w:r>
      <w:proofErr w:type="spellStart"/>
      <w:r w:rsidRPr="0095306D">
        <w:rPr>
          <w:rFonts w:ascii="Times New Roman" w:eastAsia="Times New Roman" w:hAnsi="Times New Roman" w:cs="Times New Roman"/>
          <w:sz w:val="24"/>
          <w:szCs w:val="24"/>
          <w:lang w:eastAsia="uk-UA"/>
        </w:rPr>
        <w:t>субспоживачів</w:t>
      </w:r>
      <w:proofErr w:type="spellEnd"/>
      <w:r w:rsidRPr="0095306D">
        <w:rPr>
          <w:rFonts w:ascii="Times New Roman" w:eastAsia="Times New Roman" w:hAnsi="Times New Roman" w:cs="Times New Roman"/>
          <w:sz w:val="24"/>
          <w:szCs w:val="24"/>
          <w:lang w:eastAsia="uk-UA"/>
        </w:rPr>
        <w:t>, якщо такі є):</w:t>
      </w:r>
    </w:p>
    <w:p w14:paraId="3FA16F63" w14:textId="77777777" w:rsidR="00757C40" w:rsidRPr="0095306D" w:rsidRDefault="00757C40" w:rsidP="00757C40">
      <w:pPr>
        <w:spacing w:after="0" w:line="240" w:lineRule="auto"/>
        <w:rPr>
          <w:rFonts w:ascii="Times New Roman" w:eastAsia="Times New Roman" w:hAnsi="Times New Roman" w:cs="Times New Roman"/>
          <w:sz w:val="24"/>
          <w:szCs w:val="24"/>
          <w:lang w:eastAsia="uk-UA"/>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239"/>
        <w:gridCol w:w="855"/>
        <w:gridCol w:w="877"/>
        <w:gridCol w:w="1111"/>
        <w:gridCol w:w="962"/>
        <w:gridCol w:w="1006"/>
        <w:gridCol w:w="1021"/>
        <w:gridCol w:w="958"/>
        <w:gridCol w:w="1022"/>
        <w:gridCol w:w="1114"/>
        <w:gridCol w:w="1065"/>
        <w:gridCol w:w="1172"/>
        <w:gridCol w:w="1021"/>
        <w:gridCol w:w="924"/>
      </w:tblGrid>
      <w:tr w:rsidR="00757C40" w:rsidRPr="0095306D" w14:paraId="3B5A95D7" w14:textId="77777777" w:rsidTr="00DC3B34">
        <w:trPr>
          <w:trHeight w:val="307"/>
        </w:trPr>
        <w:tc>
          <w:tcPr>
            <w:tcW w:w="568" w:type="dxa"/>
            <w:vMerge w:val="restart"/>
            <w:shd w:val="clear" w:color="auto" w:fill="FFFFFF"/>
            <w:textDirection w:val="btLr"/>
            <w:vAlign w:val="center"/>
          </w:tcPr>
          <w:p w14:paraId="2F3AFCA0" w14:textId="77777777" w:rsidR="00757C40" w:rsidRPr="0095306D" w:rsidRDefault="00757C40" w:rsidP="00757C40">
            <w:pPr>
              <w:spacing w:after="0" w:line="240" w:lineRule="auto"/>
              <w:rPr>
                <w:rFonts w:ascii="Times New Roman" w:eastAsia="Times New Roman" w:hAnsi="Times New Roman" w:cs="Times New Roman"/>
                <w:sz w:val="24"/>
                <w:szCs w:val="24"/>
                <w:lang w:eastAsia="uk-UA"/>
              </w:rPr>
            </w:pPr>
            <w:r w:rsidRPr="0095306D">
              <w:rPr>
                <w:rFonts w:ascii="Times New Roman" w:eastAsia="Times New Roman" w:hAnsi="Times New Roman" w:cs="Times New Roman"/>
                <w:sz w:val="24"/>
                <w:szCs w:val="24"/>
                <w:lang w:eastAsia="uk-UA"/>
              </w:rPr>
              <w:t>№ з/п</w:t>
            </w:r>
          </w:p>
        </w:tc>
        <w:tc>
          <w:tcPr>
            <w:tcW w:w="3204" w:type="dxa"/>
            <w:vMerge w:val="restart"/>
            <w:shd w:val="clear" w:color="auto" w:fill="FFFFFF"/>
            <w:vAlign w:val="center"/>
          </w:tcPr>
          <w:p w14:paraId="04FA4538" w14:textId="77777777" w:rsidR="00757C40" w:rsidRPr="0095306D" w:rsidRDefault="00757C40" w:rsidP="00757C40">
            <w:pPr>
              <w:spacing w:after="0" w:line="240" w:lineRule="auto"/>
              <w:jc w:val="center"/>
              <w:rPr>
                <w:rFonts w:ascii="Times New Roman" w:eastAsia="Times New Roman" w:hAnsi="Times New Roman" w:cs="Times New Roman"/>
                <w:sz w:val="24"/>
                <w:szCs w:val="24"/>
                <w:lang w:eastAsia="uk-UA"/>
              </w:rPr>
            </w:pPr>
            <w:r w:rsidRPr="0095306D">
              <w:rPr>
                <w:rFonts w:ascii="Times New Roman" w:eastAsia="Times New Roman" w:hAnsi="Times New Roman" w:cs="Times New Roman"/>
                <w:sz w:val="24"/>
                <w:szCs w:val="24"/>
                <w:lang w:eastAsia="uk-UA"/>
              </w:rPr>
              <w:t>Найменування об</w:t>
            </w:r>
            <w:r w:rsidRPr="0095306D">
              <w:rPr>
                <w:rFonts w:ascii="Times New Roman" w:eastAsia="Times New Roman" w:hAnsi="Times New Roman" w:cs="Times New Roman"/>
                <w:sz w:val="24"/>
                <w:szCs w:val="24"/>
                <w:lang w:val="en-US" w:eastAsia="uk-UA"/>
              </w:rPr>
              <w:t>’</w:t>
            </w:r>
            <w:proofErr w:type="spellStart"/>
            <w:r w:rsidRPr="0095306D">
              <w:rPr>
                <w:rFonts w:ascii="Times New Roman" w:eastAsia="Times New Roman" w:hAnsi="Times New Roman" w:cs="Times New Roman"/>
                <w:sz w:val="24"/>
                <w:szCs w:val="24"/>
                <w:lang w:eastAsia="uk-UA"/>
              </w:rPr>
              <w:t>єкта</w:t>
            </w:r>
            <w:proofErr w:type="spellEnd"/>
            <w:r w:rsidRPr="0095306D">
              <w:rPr>
                <w:rFonts w:ascii="Times New Roman" w:eastAsia="Times New Roman" w:hAnsi="Times New Roman" w:cs="Times New Roman"/>
                <w:sz w:val="24"/>
                <w:szCs w:val="24"/>
                <w:lang w:eastAsia="uk-UA"/>
              </w:rPr>
              <w:t xml:space="preserve"> користування</w:t>
            </w:r>
          </w:p>
        </w:tc>
        <w:tc>
          <w:tcPr>
            <w:tcW w:w="12111" w:type="dxa"/>
            <w:gridSpan w:val="13"/>
            <w:shd w:val="clear" w:color="auto" w:fill="FFFFFF"/>
          </w:tcPr>
          <w:p w14:paraId="103E2693" w14:textId="77777777" w:rsidR="00757C40" w:rsidRPr="0095306D" w:rsidRDefault="00757C40" w:rsidP="00757C40">
            <w:pPr>
              <w:spacing w:after="0" w:line="240" w:lineRule="auto"/>
              <w:jc w:val="center"/>
              <w:rPr>
                <w:rFonts w:ascii="Times New Roman" w:eastAsia="Times New Roman" w:hAnsi="Times New Roman" w:cs="Times New Roman"/>
                <w:sz w:val="24"/>
                <w:szCs w:val="24"/>
                <w:lang w:eastAsia="uk-UA"/>
              </w:rPr>
            </w:pPr>
            <w:r w:rsidRPr="0095306D">
              <w:rPr>
                <w:rFonts w:ascii="Times New Roman" w:eastAsia="Times New Roman" w:hAnsi="Times New Roman" w:cs="Times New Roman"/>
                <w:sz w:val="24"/>
                <w:szCs w:val="24"/>
                <w:lang w:eastAsia="uk-UA"/>
              </w:rPr>
              <w:t>Обсяги постачання електроенергії, тис. кВт</w:t>
            </w:r>
            <w:r w:rsidRPr="0095306D">
              <w:rPr>
                <w:rFonts w:ascii="Times New Roman" w:eastAsia="Times New Roman" w:hAnsi="Times New Roman" w:cs="Times New Roman"/>
                <w:sz w:val="24"/>
                <w:szCs w:val="24"/>
                <w:lang w:eastAsia="uk-UA"/>
              </w:rPr>
              <w:sym w:font="Symbol" w:char="F0D7"/>
            </w:r>
            <w:r w:rsidRPr="0095306D">
              <w:rPr>
                <w:rFonts w:ascii="Times New Roman" w:eastAsia="Times New Roman" w:hAnsi="Times New Roman" w:cs="Times New Roman"/>
                <w:sz w:val="24"/>
                <w:szCs w:val="24"/>
                <w:lang w:eastAsia="uk-UA"/>
              </w:rPr>
              <w:t>год</w:t>
            </w:r>
          </w:p>
        </w:tc>
      </w:tr>
      <w:tr w:rsidR="00757C40" w:rsidRPr="0095306D" w14:paraId="44E80411" w14:textId="77777777" w:rsidTr="00DC3B34">
        <w:tc>
          <w:tcPr>
            <w:tcW w:w="568" w:type="dxa"/>
            <w:vMerge/>
            <w:vAlign w:val="center"/>
          </w:tcPr>
          <w:p w14:paraId="1D333B0A" w14:textId="77777777" w:rsidR="00757C40" w:rsidRPr="0095306D" w:rsidRDefault="00757C40" w:rsidP="00757C40">
            <w:pPr>
              <w:spacing w:after="0" w:line="240" w:lineRule="auto"/>
              <w:rPr>
                <w:rFonts w:ascii="Times New Roman" w:eastAsia="Times New Roman" w:hAnsi="Times New Roman" w:cs="Times New Roman"/>
                <w:sz w:val="24"/>
                <w:szCs w:val="24"/>
                <w:lang w:eastAsia="uk-UA"/>
              </w:rPr>
            </w:pPr>
          </w:p>
        </w:tc>
        <w:tc>
          <w:tcPr>
            <w:tcW w:w="3204" w:type="dxa"/>
            <w:vMerge/>
            <w:vAlign w:val="center"/>
          </w:tcPr>
          <w:p w14:paraId="516CB19E" w14:textId="77777777" w:rsidR="00757C40" w:rsidRPr="0095306D" w:rsidRDefault="00757C40" w:rsidP="00757C40">
            <w:pPr>
              <w:spacing w:after="0" w:line="240" w:lineRule="auto"/>
              <w:rPr>
                <w:rFonts w:ascii="Times New Roman" w:eastAsia="Times New Roman" w:hAnsi="Times New Roman" w:cs="Times New Roman"/>
                <w:sz w:val="24"/>
                <w:szCs w:val="24"/>
                <w:lang w:eastAsia="uk-UA"/>
              </w:rPr>
            </w:pPr>
          </w:p>
        </w:tc>
        <w:tc>
          <w:tcPr>
            <w:tcW w:w="837" w:type="dxa"/>
            <w:vAlign w:val="center"/>
          </w:tcPr>
          <w:p w14:paraId="51E6E313" w14:textId="77777777" w:rsidR="00757C40" w:rsidRPr="0095306D" w:rsidRDefault="00757C40" w:rsidP="00757C40">
            <w:pPr>
              <w:spacing w:after="0" w:line="240" w:lineRule="auto"/>
              <w:jc w:val="center"/>
              <w:rPr>
                <w:rFonts w:ascii="Times New Roman" w:eastAsia="Times New Roman" w:hAnsi="Times New Roman" w:cs="Times New Roman"/>
                <w:sz w:val="24"/>
                <w:szCs w:val="24"/>
                <w:lang w:eastAsia="uk-UA"/>
              </w:rPr>
            </w:pPr>
            <w:r w:rsidRPr="0095306D">
              <w:rPr>
                <w:rFonts w:ascii="Times New Roman" w:eastAsia="Times New Roman" w:hAnsi="Times New Roman" w:cs="Times New Roman"/>
                <w:sz w:val="24"/>
                <w:szCs w:val="24"/>
                <w:lang w:eastAsia="uk-UA"/>
              </w:rPr>
              <w:t>січень</w:t>
            </w:r>
          </w:p>
        </w:tc>
        <w:tc>
          <w:tcPr>
            <w:tcW w:w="839" w:type="dxa"/>
            <w:vAlign w:val="center"/>
          </w:tcPr>
          <w:p w14:paraId="21A2203A" w14:textId="77777777" w:rsidR="00757C40" w:rsidRPr="0095306D" w:rsidRDefault="00757C40" w:rsidP="00757C40">
            <w:pPr>
              <w:spacing w:after="0" w:line="240" w:lineRule="auto"/>
              <w:jc w:val="center"/>
              <w:rPr>
                <w:rFonts w:ascii="Times New Roman" w:eastAsia="Times New Roman" w:hAnsi="Times New Roman" w:cs="Times New Roman"/>
                <w:sz w:val="24"/>
                <w:szCs w:val="24"/>
                <w:lang w:eastAsia="uk-UA"/>
              </w:rPr>
            </w:pPr>
            <w:r w:rsidRPr="0095306D">
              <w:rPr>
                <w:rFonts w:ascii="Times New Roman" w:eastAsia="Times New Roman" w:hAnsi="Times New Roman" w:cs="Times New Roman"/>
                <w:sz w:val="24"/>
                <w:szCs w:val="24"/>
                <w:lang w:eastAsia="uk-UA"/>
              </w:rPr>
              <w:t>лютий</w:t>
            </w:r>
          </w:p>
        </w:tc>
        <w:tc>
          <w:tcPr>
            <w:tcW w:w="962" w:type="dxa"/>
            <w:vAlign w:val="center"/>
          </w:tcPr>
          <w:p w14:paraId="63BB201E" w14:textId="77777777" w:rsidR="00757C40" w:rsidRPr="0095306D" w:rsidRDefault="00757C40" w:rsidP="00757C40">
            <w:pPr>
              <w:spacing w:after="0" w:line="240" w:lineRule="auto"/>
              <w:jc w:val="center"/>
              <w:rPr>
                <w:rFonts w:ascii="Times New Roman" w:eastAsia="Times New Roman" w:hAnsi="Times New Roman" w:cs="Times New Roman"/>
                <w:sz w:val="24"/>
                <w:szCs w:val="24"/>
                <w:lang w:eastAsia="uk-UA"/>
              </w:rPr>
            </w:pPr>
            <w:r w:rsidRPr="0095306D">
              <w:rPr>
                <w:rFonts w:ascii="Times New Roman" w:eastAsia="Times New Roman" w:hAnsi="Times New Roman" w:cs="Times New Roman"/>
                <w:sz w:val="24"/>
                <w:szCs w:val="24"/>
                <w:lang w:eastAsia="uk-UA"/>
              </w:rPr>
              <w:t>березень</w:t>
            </w:r>
          </w:p>
        </w:tc>
        <w:tc>
          <w:tcPr>
            <w:tcW w:w="848" w:type="dxa"/>
            <w:vAlign w:val="center"/>
          </w:tcPr>
          <w:p w14:paraId="1CCC10F1" w14:textId="77777777" w:rsidR="00757C40" w:rsidRPr="0095306D" w:rsidRDefault="00757C40" w:rsidP="00757C40">
            <w:pPr>
              <w:spacing w:after="0" w:line="240" w:lineRule="auto"/>
              <w:jc w:val="center"/>
              <w:rPr>
                <w:rFonts w:ascii="Times New Roman" w:eastAsia="Times New Roman" w:hAnsi="Times New Roman" w:cs="Times New Roman"/>
                <w:sz w:val="24"/>
                <w:szCs w:val="24"/>
                <w:lang w:eastAsia="uk-UA"/>
              </w:rPr>
            </w:pPr>
            <w:r w:rsidRPr="0095306D">
              <w:rPr>
                <w:rFonts w:ascii="Times New Roman" w:eastAsia="Times New Roman" w:hAnsi="Times New Roman" w:cs="Times New Roman"/>
                <w:sz w:val="24"/>
                <w:szCs w:val="24"/>
                <w:lang w:eastAsia="uk-UA"/>
              </w:rPr>
              <w:t>квітень</w:t>
            </w:r>
          </w:p>
        </w:tc>
        <w:tc>
          <w:tcPr>
            <w:tcW w:w="874" w:type="dxa"/>
            <w:vAlign w:val="center"/>
          </w:tcPr>
          <w:p w14:paraId="5BB2B28F" w14:textId="77777777" w:rsidR="00757C40" w:rsidRPr="0095306D" w:rsidRDefault="00757C40" w:rsidP="00757C40">
            <w:pPr>
              <w:spacing w:after="0" w:line="240" w:lineRule="auto"/>
              <w:jc w:val="center"/>
              <w:rPr>
                <w:rFonts w:ascii="Times New Roman" w:eastAsia="Times New Roman" w:hAnsi="Times New Roman" w:cs="Times New Roman"/>
                <w:sz w:val="24"/>
                <w:szCs w:val="24"/>
                <w:lang w:eastAsia="uk-UA"/>
              </w:rPr>
            </w:pPr>
            <w:r w:rsidRPr="0095306D">
              <w:rPr>
                <w:rFonts w:ascii="Times New Roman" w:eastAsia="Times New Roman" w:hAnsi="Times New Roman" w:cs="Times New Roman"/>
                <w:sz w:val="24"/>
                <w:szCs w:val="24"/>
                <w:lang w:eastAsia="uk-UA"/>
              </w:rPr>
              <w:t>травень</w:t>
            </w:r>
          </w:p>
        </w:tc>
        <w:tc>
          <w:tcPr>
            <w:tcW w:w="887" w:type="dxa"/>
            <w:vAlign w:val="center"/>
          </w:tcPr>
          <w:p w14:paraId="7178FCF3" w14:textId="77777777" w:rsidR="00757C40" w:rsidRPr="0095306D" w:rsidRDefault="00757C40" w:rsidP="00757C40">
            <w:pPr>
              <w:spacing w:after="0" w:line="240" w:lineRule="auto"/>
              <w:jc w:val="center"/>
              <w:rPr>
                <w:rFonts w:ascii="Times New Roman" w:eastAsia="Times New Roman" w:hAnsi="Times New Roman" w:cs="Times New Roman"/>
                <w:sz w:val="24"/>
                <w:szCs w:val="24"/>
                <w:lang w:eastAsia="uk-UA"/>
              </w:rPr>
            </w:pPr>
            <w:r w:rsidRPr="0095306D">
              <w:rPr>
                <w:rFonts w:ascii="Times New Roman" w:eastAsia="Times New Roman" w:hAnsi="Times New Roman" w:cs="Times New Roman"/>
                <w:sz w:val="24"/>
                <w:szCs w:val="24"/>
                <w:lang w:eastAsia="uk-UA"/>
              </w:rPr>
              <w:t>червень</w:t>
            </w:r>
          </w:p>
        </w:tc>
        <w:tc>
          <w:tcPr>
            <w:tcW w:w="996" w:type="dxa"/>
            <w:vAlign w:val="center"/>
          </w:tcPr>
          <w:p w14:paraId="498CF0C9" w14:textId="77777777" w:rsidR="00757C40" w:rsidRPr="0095306D" w:rsidRDefault="00757C40" w:rsidP="00757C40">
            <w:pPr>
              <w:spacing w:after="0" w:line="240" w:lineRule="auto"/>
              <w:jc w:val="center"/>
              <w:rPr>
                <w:rFonts w:ascii="Times New Roman" w:eastAsia="Times New Roman" w:hAnsi="Times New Roman" w:cs="Times New Roman"/>
                <w:sz w:val="24"/>
                <w:szCs w:val="24"/>
                <w:lang w:eastAsia="uk-UA"/>
              </w:rPr>
            </w:pPr>
            <w:r w:rsidRPr="0095306D">
              <w:rPr>
                <w:rFonts w:ascii="Times New Roman" w:eastAsia="Times New Roman" w:hAnsi="Times New Roman" w:cs="Times New Roman"/>
                <w:sz w:val="24"/>
                <w:szCs w:val="24"/>
                <w:lang w:eastAsia="uk-UA"/>
              </w:rPr>
              <w:t>липень</w:t>
            </w:r>
          </w:p>
        </w:tc>
        <w:tc>
          <w:tcPr>
            <w:tcW w:w="888" w:type="dxa"/>
            <w:vAlign w:val="center"/>
          </w:tcPr>
          <w:p w14:paraId="3EFE2842" w14:textId="77777777" w:rsidR="00757C40" w:rsidRPr="0095306D" w:rsidRDefault="00757C40" w:rsidP="00757C40">
            <w:pPr>
              <w:spacing w:after="0" w:line="240" w:lineRule="auto"/>
              <w:jc w:val="center"/>
              <w:rPr>
                <w:rFonts w:ascii="Times New Roman" w:eastAsia="Times New Roman" w:hAnsi="Times New Roman" w:cs="Times New Roman"/>
                <w:sz w:val="24"/>
                <w:szCs w:val="24"/>
                <w:lang w:eastAsia="uk-UA"/>
              </w:rPr>
            </w:pPr>
            <w:r w:rsidRPr="0095306D">
              <w:rPr>
                <w:rFonts w:ascii="Times New Roman" w:eastAsia="Times New Roman" w:hAnsi="Times New Roman" w:cs="Times New Roman"/>
                <w:sz w:val="24"/>
                <w:szCs w:val="24"/>
                <w:lang w:eastAsia="uk-UA"/>
              </w:rPr>
              <w:t>серпень</w:t>
            </w:r>
          </w:p>
        </w:tc>
        <w:tc>
          <w:tcPr>
            <w:tcW w:w="964" w:type="dxa"/>
            <w:vAlign w:val="center"/>
          </w:tcPr>
          <w:p w14:paraId="375B52A1" w14:textId="77777777" w:rsidR="00757C40" w:rsidRPr="0095306D" w:rsidRDefault="00757C40" w:rsidP="00757C40">
            <w:pPr>
              <w:spacing w:after="0" w:line="240" w:lineRule="auto"/>
              <w:jc w:val="center"/>
              <w:rPr>
                <w:rFonts w:ascii="Times New Roman" w:eastAsia="Times New Roman" w:hAnsi="Times New Roman" w:cs="Times New Roman"/>
                <w:sz w:val="24"/>
                <w:szCs w:val="24"/>
                <w:lang w:eastAsia="uk-UA"/>
              </w:rPr>
            </w:pPr>
            <w:r w:rsidRPr="0095306D">
              <w:rPr>
                <w:rFonts w:ascii="Times New Roman" w:eastAsia="Times New Roman" w:hAnsi="Times New Roman" w:cs="Times New Roman"/>
                <w:sz w:val="24"/>
                <w:szCs w:val="24"/>
                <w:lang w:eastAsia="uk-UA"/>
              </w:rPr>
              <w:t>вересень</w:t>
            </w:r>
          </w:p>
        </w:tc>
        <w:tc>
          <w:tcPr>
            <w:tcW w:w="924" w:type="dxa"/>
            <w:vAlign w:val="center"/>
          </w:tcPr>
          <w:p w14:paraId="457DBE7C" w14:textId="77777777" w:rsidR="00757C40" w:rsidRPr="0095306D" w:rsidRDefault="00757C40" w:rsidP="00757C40">
            <w:pPr>
              <w:spacing w:after="0" w:line="240" w:lineRule="auto"/>
              <w:jc w:val="center"/>
              <w:rPr>
                <w:rFonts w:ascii="Times New Roman" w:eastAsia="Times New Roman" w:hAnsi="Times New Roman" w:cs="Times New Roman"/>
                <w:sz w:val="24"/>
                <w:szCs w:val="24"/>
                <w:lang w:eastAsia="uk-UA"/>
              </w:rPr>
            </w:pPr>
            <w:r w:rsidRPr="0095306D">
              <w:rPr>
                <w:rFonts w:ascii="Times New Roman" w:eastAsia="Times New Roman" w:hAnsi="Times New Roman" w:cs="Times New Roman"/>
                <w:sz w:val="24"/>
                <w:szCs w:val="24"/>
                <w:lang w:eastAsia="uk-UA"/>
              </w:rPr>
              <w:t>жовтень</w:t>
            </w:r>
          </w:p>
        </w:tc>
        <w:tc>
          <w:tcPr>
            <w:tcW w:w="1207" w:type="dxa"/>
            <w:vAlign w:val="center"/>
          </w:tcPr>
          <w:p w14:paraId="04016647" w14:textId="066214B7" w:rsidR="00757C40" w:rsidRPr="0095306D" w:rsidRDefault="000F444E" w:rsidP="00757C40">
            <w:pPr>
              <w:spacing w:after="0" w:line="240" w:lineRule="auto"/>
              <w:jc w:val="center"/>
              <w:rPr>
                <w:rFonts w:ascii="Times New Roman" w:eastAsia="Times New Roman" w:hAnsi="Times New Roman" w:cs="Times New Roman"/>
                <w:sz w:val="24"/>
                <w:szCs w:val="24"/>
                <w:lang w:eastAsia="uk-UA"/>
              </w:rPr>
            </w:pPr>
            <w:r w:rsidRPr="0095306D">
              <w:rPr>
                <w:rFonts w:ascii="Times New Roman" w:eastAsia="Times New Roman" w:hAnsi="Times New Roman" w:cs="Times New Roman"/>
                <w:sz w:val="24"/>
                <w:szCs w:val="24"/>
                <w:lang w:eastAsia="uk-UA"/>
              </w:rPr>
              <w:t>листопад</w:t>
            </w:r>
          </w:p>
        </w:tc>
        <w:tc>
          <w:tcPr>
            <w:tcW w:w="887" w:type="dxa"/>
            <w:vAlign w:val="center"/>
          </w:tcPr>
          <w:p w14:paraId="44BD735B" w14:textId="77777777" w:rsidR="00757C40" w:rsidRPr="0095306D" w:rsidRDefault="00757C40" w:rsidP="00757C40">
            <w:pPr>
              <w:spacing w:after="0" w:line="240" w:lineRule="auto"/>
              <w:jc w:val="center"/>
              <w:rPr>
                <w:rFonts w:ascii="Times New Roman" w:eastAsia="Times New Roman" w:hAnsi="Times New Roman" w:cs="Times New Roman"/>
                <w:sz w:val="24"/>
                <w:szCs w:val="24"/>
                <w:lang w:eastAsia="uk-UA"/>
              </w:rPr>
            </w:pPr>
            <w:r w:rsidRPr="0095306D">
              <w:rPr>
                <w:rFonts w:ascii="Times New Roman" w:eastAsia="Times New Roman" w:hAnsi="Times New Roman" w:cs="Times New Roman"/>
                <w:sz w:val="24"/>
                <w:szCs w:val="24"/>
                <w:lang w:eastAsia="uk-UA"/>
              </w:rPr>
              <w:t>грудень</w:t>
            </w:r>
          </w:p>
        </w:tc>
        <w:tc>
          <w:tcPr>
            <w:tcW w:w="998" w:type="dxa"/>
            <w:vAlign w:val="center"/>
          </w:tcPr>
          <w:p w14:paraId="32FF416D" w14:textId="77777777" w:rsidR="00757C40" w:rsidRPr="0095306D" w:rsidRDefault="00757C40" w:rsidP="00757C40">
            <w:pPr>
              <w:spacing w:after="0" w:line="240" w:lineRule="auto"/>
              <w:jc w:val="center"/>
              <w:rPr>
                <w:rFonts w:ascii="Times New Roman" w:eastAsia="Times New Roman" w:hAnsi="Times New Roman" w:cs="Times New Roman"/>
                <w:sz w:val="24"/>
                <w:szCs w:val="24"/>
                <w:lang w:eastAsia="uk-UA"/>
              </w:rPr>
            </w:pPr>
            <w:r w:rsidRPr="0095306D">
              <w:rPr>
                <w:rFonts w:ascii="Times New Roman" w:eastAsia="Times New Roman" w:hAnsi="Times New Roman" w:cs="Times New Roman"/>
                <w:sz w:val="24"/>
                <w:szCs w:val="24"/>
                <w:lang w:eastAsia="uk-UA"/>
              </w:rPr>
              <w:t>Рік,</w:t>
            </w:r>
          </w:p>
          <w:p w14:paraId="057DC480" w14:textId="77777777" w:rsidR="00757C40" w:rsidRPr="0095306D" w:rsidRDefault="00757C40" w:rsidP="00757C40">
            <w:pPr>
              <w:spacing w:after="0" w:line="240" w:lineRule="auto"/>
              <w:jc w:val="center"/>
              <w:rPr>
                <w:rFonts w:ascii="Times New Roman" w:eastAsia="Times New Roman" w:hAnsi="Times New Roman" w:cs="Times New Roman"/>
                <w:sz w:val="24"/>
                <w:szCs w:val="24"/>
                <w:lang w:eastAsia="uk-UA"/>
              </w:rPr>
            </w:pPr>
            <w:r w:rsidRPr="0095306D">
              <w:rPr>
                <w:rFonts w:ascii="Times New Roman" w:eastAsia="Times New Roman" w:hAnsi="Times New Roman" w:cs="Times New Roman"/>
                <w:sz w:val="24"/>
                <w:szCs w:val="24"/>
                <w:lang w:eastAsia="uk-UA"/>
              </w:rPr>
              <w:t>всього</w:t>
            </w:r>
          </w:p>
        </w:tc>
      </w:tr>
      <w:tr w:rsidR="00757C40" w:rsidRPr="0095306D" w14:paraId="289DD3FD" w14:textId="77777777" w:rsidTr="00DC3B34">
        <w:trPr>
          <w:trHeight w:val="245"/>
        </w:trPr>
        <w:tc>
          <w:tcPr>
            <w:tcW w:w="568" w:type="dxa"/>
            <w:vAlign w:val="center"/>
          </w:tcPr>
          <w:p w14:paraId="13F0E867" w14:textId="77777777" w:rsidR="00757C40" w:rsidRPr="0095306D" w:rsidRDefault="00757C40" w:rsidP="00757C40">
            <w:pPr>
              <w:spacing w:after="0" w:line="240" w:lineRule="auto"/>
              <w:jc w:val="center"/>
              <w:rPr>
                <w:rFonts w:ascii="Times New Roman" w:eastAsia="Times New Roman" w:hAnsi="Times New Roman" w:cs="Times New Roman"/>
                <w:b/>
                <w:sz w:val="24"/>
                <w:szCs w:val="24"/>
                <w:lang w:eastAsia="uk-UA"/>
              </w:rPr>
            </w:pPr>
            <w:r w:rsidRPr="0095306D">
              <w:rPr>
                <w:rFonts w:ascii="Times New Roman" w:eastAsia="Times New Roman" w:hAnsi="Times New Roman" w:cs="Times New Roman"/>
                <w:b/>
                <w:sz w:val="24"/>
                <w:szCs w:val="24"/>
                <w:lang w:eastAsia="uk-UA"/>
              </w:rPr>
              <w:t>1</w:t>
            </w:r>
          </w:p>
        </w:tc>
        <w:tc>
          <w:tcPr>
            <w:tcW w:w="3204" w:type="dxa"/>
          </w:tcPr>
          <w:p w14:paraId="1C10844C" w14:textId="77777777" w:rsidR="00757C40" w:rsidRPr="0095306D" w:rsidRDefault="00757C40" w:rsidP="00757C40">
            <w:pPr>
              <w:spacing w:after="0" w:line="240" w:lineRule="auto"/>
              <w:jc w:val="center"/>
              <w:rPr>
                <w:rFonts w:ascii="Times New Roman" w:eastAsia="Times New Roman" w:hAnsi="Times New Roman" w:cs="Times New Roman"/>
                <w:b/>
                <w:sz w:val="24"/>
                <w:szCs w:val="24"/>
                <w:lang w:eastAsia="uk-UA"/>
              </w:rPr>
            </w:pPr>
            <w:r w:rsidRPr="0095306D">
              <w:rPr>
                <w:rFonts w:ascii="Times New Roman" w:eastAsia="Times New Roman" w:hAnsi="Times New Roman" w:cs="Times New Roman"/>
                <w:b/>
                <w:sz w:val="24"/>
                <w:szCs w:val="24"/>
                <w:lang w:eastAsia="uk-UA"/>
              </w:rPr>
              <w:t>2</w:t>
            </w:r>
          </w:p>
        </w:tc>
        <w:tc>
          <w:tcPr>
            <w:tcW w:w="837" w:type="dxa"/>
            <w:vAlign w:val="center"/>
          </w:tcPr>
          <w:p w14:paraId="40B01906" w14:textId="77777777" w:rsidR="00757C40" w:rsidRPr="0095306D" w:rsidRDefault="00757C40" w:rsidP="00757C40">
            <w:pPr>
              <w:spacing w:after="0" w:line="240" w:lineRule="auto"/>
              <w:jc w:val="center"/>
              <w:rPr>
                <w:rFonts w:ascii="Times New Roman" w:eastAsia="Times New Roman" w:hAnsi="Times New Roman" w:cs="Times New Roman"/>
                <w:b/>
                <w:sz w:val="24"/>
                <w:szCs w:val="24"/>
                <w:lang w:eastAsia="uk-UA"/>
              </w:rPr>
            </w:pPr>
            <w:r w:rsidRPr="0095306D">
              <w:rPr>
                <w:rFonts w:ascii="Times New Roman" w:eastAsia="Times New Roman" w:hAnsi="Times New Roman" w:cs="Times New Roman"/>
                <w:b/>
                <w:sz w:val="24"/>
                <w:szCs w:val="24"/>
                <w:lang w:eastAsia="uk-UA"/>
              </w:rPr>
              <w:t>3</w:t>
            </w:r>
          </w:p>
        </w:tc>
        <w:tc>
          <w:tcPr>
            <w:tcW w:w="839" w:type="dxa"/>
            <w:vAlign w:val="center"/>
          </w:tcPr>
          <w:p w14:paraId="3EBCC49C" w14:textId="77777777" w:rsidR="00757C40" w:rsidRPr="0095306D" w:rsidRDefault="00757C40" w:rsidP="00757C40">
            <w:pPr>
              <w:spacing w:after="0" w:line="240" w:lineRule="auto"/>
              <w:jc w:val="center"/>
              <w:rPr>
                <w:rFonts w:ascii="Times New Roman" w:eastAsia="Times New Roman" w:hAnsi="Times New Roman" w:cs="Times New Roman"/>
                <w:b/>
                <w:sz w:val="24"/>
                <w:szCs w:val="24"/>
                <w:lang w:eastAsia="uk-UA"/>
              </w:rPr>
            </w:pPr>
            <w:r w:rsidRPr="0095306D">
              <w:rPr>
                <w:rFonts w:ascii="Times New Roman" w:eastAsia="Times New Roman" w:hAnsi="Times New Roman" w:cs="Times New Roman"/>
                <w:b/>
                <w:sz w:val="24"/>
                <w:szCs w:val="24"/>
                <w:lang w:eastAsia="uk-UA"/>
              </w:rPr>
              <w:t>4</w:t>
            </w:r>
          </w:p>
        </w:tc>
        <w:tc>
          <w:tcPr>
            <w:tcW w:w="962" w:type="dxa"/>
            <w:vAlign w:val="center"/>
          </w:tcPr>
          <w:p w14:paraId="6ACF6ECF" w14:textId="77777777" w:rsidR="00757C40" w:rsidRPr="0095306D" w:rsidRDefault="00757C40" w:rsidP="00757C40">
            <w:pPr>
              <w:spacing w:after="0" w:line="240" w:lineRule="auto"/>
              <w:jc w:val="center"/>
              <w:rPr>
                <w:rFonts w:ascii="Times New Roman" w:eastAsia="Times New Roman" w:hAnsi="Times New Roman" w:cs="Times New Roman"/>
                <w:b/>
                <w:sz w:val="24"/>
                <w:szCs w:val="24"/>
                <w:lang w:eastAsia="uk-UA"/>
              </w:rPr>
            </w:pPr>
            <w:r w:rsidRPr="0095306D">
              <w:rPr>
                <w:rFonts w:ascii="Times New Roman" w:eastAsia="Times New Roman" w:hAnsi="Times New Roman" w:cs="Times New Roman"/>
                <w:b/>
                <w:sz w:val="24"/>
                <w:szCs w:val="24"/>
                <w:lang w:eastAsia="uk-UA"/>
              </w:rPr>
              <w:t>5</w:t>
            </w:r>
          </w:p>
        </w:tc>
        <w:tc>
          <w:tcPr>
            <w:tcW w:w="848" w:type="dxa"/>
            <w:vAlign w:val="center"/>
          </w:tcPr>
          <w:p w14:paraId="32DAE8BF" w14:textId="77777777" w:rsidR="00757C40" w:rsidRPr="0095306D" w:rsidRDefault="00757C40" w:rsidP="00757C40">
            <w:pPr>
              <w:spacing w:after="0" w:line="240" w:lineRule="auto"/>
              <w:jc w:val="center"/>
              <w:rPr>
                <w:rFonts w:ascii="Times New Roman" w:eastAsia="Times New Roman" w:hAnsi="Times New Roman" w:cs="Times New Roman"/>
                <w:b/>
                <w:sz w:val="24"/>
                <w:szCs w:val="24"/>
                <w:lang w:eastAsia="uk-UA"/>
              </w:rPr>
            </w:pPr>
            <w:r w:rsidRPr="0095306D">
              <w:rPr>
                <w:rFonts w:ascii="Times New Roman" w:eastAsia="Times New Roman" w:hAnsi="Times New Roman" w:cs="Times New Roman"/>
                <w:b/>
                <w:sz w:val="24"/>
                <w:szCs w:val="24"/>
                <w:lang w:eastAsia="uk-UA"/>
              </w:rPr>
              <w:t>6</w:t>
            </w:r>
          </w:p>
        </w:tc>
        <w:tc>
          <w:tcPr>
            <w:tcW w:w="874" w:type="dxa"/>
            <w:vAlign w:val="center"/>
          </w:tcPr>
          <w:p w14:paraId="131FB072" w14:textId="77777777" w:rsidR="00757C40" w:rsidRPr="0095306D" w:rsidRDefault="00757C40" w:rsidP="00757C40">
            <w:pPr>
              <w:spacing w:after="0" w:line="240" w:lineRule="auto"/>
              <w:jc w:val="center"/>
              <w:rPr>
                <w:rFonts w:ascii="Times New Roman" w:eastAsia="Times New Roman" w:hAnsi="Times New Roman" w:cs="Times New Roman"/>
                <w:b/>
                <w:sz w:val="24"/>
                <w:szCs w:val="24"/>
                <w:lang w:eastAsia="uk-UA"/>
              </w:rPr>
            </w:pPr>
            <w:r w:rsidRPr="0095306D">
              <w:rPr>
                <w:rFonts w:ascii="Times New Roman" w:eastAsia="Times New Roman" w:hAnsi="Times New Roman" w:cs="Times New Roman"/>
                <w:b/>
                <w:sz w:val="24"/>
                <w:szCs w:val="24"/>
                <w:lang w:eastAsia="uk-UA"/>
              </w:rPr>
              <w:t>7</w:t>
            </w:r>
          </w:p>
        </w:tc>
        <w:tc>
          <w:tcPr>
            <w:tcW w:w="887" w:type="dxa"/>
            <w:vAlign w:val="center"/>
          </w:tcPr>
          <w:p w14:paraId="41C0BCB6" w14:textId="77777777" w:rsidR="00757C40" w:rsidRPr="0095306D" w:rsidRDefault="00757C40" w:rsidP="00757C40">
            <w:pPr>
              <w:spacing w:after="0" w:line="240" w:lineRule="auto"/>
              <w:jc w:val="center"/>
              <w:rPr>
                <w:rFonts w:ascii="Times New Roman" w:eastAsia="Times New Roman" w:hAnsi="Times New Roman" w:cs="Times New Roman"/>
                <w:b/>
                <w:sz w:val="24"/>
                <w:szCs w:val="24"/>
                <w:lang w:eastAsia="uk-UA"/>
              </w:rPr>
            </w:pPr>
            <w:r w:rsidRPr="0095306D">
              <w:rPr>
                <w:rFonts w:ascii="Times New Roman" w:eastAsia="Times New Roman" w:hAnsi="Times New Roman" w:cs="Times New Roman"/>
                <w:b/>
                <w:sz w:val="24"/>
                <w:szCs w:val="24"/>
                <w:lang w:eastAsia="uk-UA"/>
              </w:rPr>
              <w:t>8</w:t>
            </w:r>
          </w:p>
        </w:tc>
        <w:tc>
          <w:tcPr>
            <w:tcW w:w="996" w:type="dxa"/>
            <w:vAlign w:val="center"/>
          </w:tcPr>
          <w:p w14:paraId="1A146DE8" w14:textId="77777777" w:rsidR="00757C40" w:rsidRPr="0095306D" w:rsidRDefault="00757C40" w:rsidP="00757C40">
            <w:pPr>
              <w:spacing w:after="0" w:line="240" w:lineRule="auto"/>
              <w:jc w:val="center"/>
              <w:rPr>
                <w:rFonts w:ascii="Times New Roman" w:eastAsia="Times New Roman" w:hAnsi="Times New Roman" w:cs="Times New Roman"/>
                <w:b/>
                <w:sz w:val="24"/>
                <w:szCs w:val="24"/>
                <w:lang w:eastAsia="uk-UA"/>
              </w:rPr>
            </w:pPr>
            <w:r w:rsidRPr="0095306D">
              <w:rPr>
                <w:rFonts w:ascii="Times New Roman" w:eastAsia="Times New Roman" w:hAnsi="Times New Roman" w:cs="Times New Roman"/>
                <w:b/>
                <w:sz w:val="24"/>
                <w:szCs w:val="24"/>
                <w:lang w:eastAsia="uk-UA"/>
              </w:rPr>
              <w:t>9</w:t>
            </w:r>
          </w:p>
        </w:tc>
        <w:tc>
          <w:tcPr>
            <w:tcW w:w="888" w:type="dxa"/>
            <w:vAlign w:val="center"/>
          </w:tcPr>
          <w:p w14:paraId="1CC92451" w14:textId="77777777" w:rsidR="00757C40" w:rsidRPr="0095306D" w:rsidRDefault="00757C40" w:rsidP="00757C40">
            <w:pPr>
              <w:spacing w:after="0" w:line="240" w:lineRule="auto"/>
              <w:jc w:val="center"/>
              <w:rPr>
                <w:rFonts w:ascii="Times New Roman" w:eastAsia="Times New Roman" w:hAnsi="Times New Roman" w:cs="Times New Roman"/>
                <w:b/>
                <w:sz w:val="24"/>
                <w:szCs w:val="24"/>
                <w:lang w:eastAsia="uk-UA"/>
              </w:rPr>
            </w:pPr>
            <w:r w:rsidRPr="0095306D">
              <w:rPr>
                <w:rFonts w:ascii="Times New Roman" w:eastAsia="Times New Roman" w:hAnsi="Times New Roman" w:cs="Times New Roman"/>
                <w:b/>
                <w:sz w:val="24"/>
                <w:szCs w:val="24"/>
                <w:lang w:eastAsia="uk-UA"/>
              </w:rPr>
              <w:t>10</w:t>
            </w:r>
          </w:p>
        </w:tc>
        <w:tc>
          <w:tcPr>
            <w:tcW w:w="964" w:type="dxa"/>
            <w:vAlign w:val="center"/>
          </w:tcPr>
          <w:p w14:paraId="6B82F264" w14:textId="77777777" w:rsidR="00757C40" w:rsidRPr="0095306D" w:rsidRDefault="00757C40" w:rsidP="00757C40">
            <w:pPr>
              <w:spacing w:after="0" w:line="240" w:lineRule="auto"/>
              <w:jc w:val="center"/>
              <w:rPr>
                <w:rFonts w:ascii="Times New Roman" w:eastAsia="Times New Roman" w:hAnsi="Times New Roman" w:cs="Times New Roman"/>
                <w:b/>
                <w:sz w:val="24"/>
                <w:szCs w:val="24"/>
                <w:lang w:eastAsia="uk-UA"/>
              </w:rPr>
            </w:pPr>
            <w:r w:rsidRPr="0095306D">
              <w:rPr>
                <w:rFonts w:ascii="Times New Roman" w:eastAsia="Times New Roman" w:hAnsi="Times New Roman" w:cs="Times New Roman"/>
                <w:b/>
                <w:sz w:val="24"/>
                <w:szCs w:val="24"/>
                <w:lang w:eastAsia="uk-UA"/>
              </w:rPr>
              <w:t>11</w:t>
            </w:r>
          </w:p>
        </w:tc>
        <w:tc>
          <w:tcPr>
            <w:tcW w:w="924" w:type="dxa"/>
            <w:vAlign w:val="center"/>
          </w:tcPr>
          <w:p w14:paraId="1999E4A9" w14:textId="77777777" w:rsidR="00757C40" w:rsidRPr="0095306D" w:rsidRDefault="00757C40" w:rsidP="00757C40">
            <w:pPr>
              <w:spacing w:after="0" w:line="240" w:lineRule="auto"/>
              <w:jc w:val="center"/>
              <w:rPr>
                <w:rFonts w:ascii="Times New Roman" w:eastAsia="Times New Roman" w:hAnsi="Times New Roman" w:cs="Times New Roman"/>
                <w:b/>
                <w:sz w:val="24"/>
                <w:szCs w:val="24"/>
                <w:lang w:eastAsia="uk-UA"/>
              </w:rPr>
            </w:pPr>
            <w:r w:rsidRPr="0095306D">
              <w:rPr>
                <w:rFonts w:ascii="Times New Roman" w:eastAsia="Times New Roman" w:hAnsi="Times New Roman" w:cs="Times New Roman"/>
                <w:b/>
                <w:sz w:val="24"/>
                <w:szCs w:val="24"/>
                <w:lang w:eastAsia="uk-UA"/>
              </w:rPr>
              <w:t>12</w:t>
            </w:r>
          </w:p>
        </w:tc>
        <w:tc>
          <w:tcPr>
            <w:tcW w:w="1207" w:type="dxa"/>
            <w:vAlign w:val="center"/>
          </w:tcPr>
          <w:p w14:paraId="3FE5E476" w14:textId="77777777" w:rsidR="00757C40" w:rsidRPr="0095306D" w:rsidRDefault="00757C40" w:rsidP="00757C40">
            <w:pPr>
              <w:spacing w:after="0" w:line="240" w:lineRule="auto"/>
              <w:jc w:val="center"/>
              <w:rPr>
                <w:rFonts w:ascii="Times New Roman" w:eastAsia="Times New Roman" w:hAnsi="Times New Roman" w:cs="Times New Roman"/>
                <w:b/>
                <w:sz w:val="24"/>
                <w:szCs w:val="24"/>
                <w:lang w:eastAsia="uk-UA"/>
              </w:rPr>
            </w:pPr>
            <w:r w:rsidRPr="0095306D">
              <w:rPr>
                <w:rFonts w:ascii="Times New Roman" w:eastAsia="Times New Roman" w:hAnsi="Times New Roman" w:cs="Times New Roman"/>
                <w:b/>
                <w:sz w:val="24"/>
                <w:szCs w:val="24"/>
                <w:lang w:eastAsia="uk-UA"/>
              </w:rPr>
              <w:t>13</w:t>
            </w:r>
          </w:p>
        </w:tc>
        <w:tc>
          <w:tcPr>
            <w:tcW w:w="887" w:type="dxa"/>
            <w:vAlign w:val="center"/>
          </w:tcPr>
          <w:p w14:paraId="717A5E21" w14:textId="77777777" w:rsidR="00757C40" w:rsidRPr="0095306D" w:rsidRDefault="00757C40" w:rsidP="00757C40">
            <w:pPr>
              <w:spacing w:after="0" w:line="240" w:lineRule="auto"/>
              <w:jc w:val="center"/>
              <w:rPr>
                <w:rFonts w:ascii="Times New Roman" w:eastAsia="Times New Roman" w:hAnsi="Times New Roman" w:cs="Times New Roman"/>
                <w:b/>
                <w:sz w:val="24"/>
                <w:szCs w:val="24"/>
                <w:lang w:eastAsia="uk-UA"/>
              </w:rPr>
            </w:pPr>
            <w:r w:rsidRPr="0095306D">
              <w:rPr>
                <w:rFonts w:ascii="Times New Roman" w:eastAsia="Times New Roman" w:hAnsi="Times New Roman" w:cs="Times New Roman"/>
                <w:b/>
                <w:sz w:val="24"/>
                <w:szCs w:val="24"/>
                <w:lang w:eastAsia="uk-UA"/>
              </w:rPr>
              <w:t>14</w:t>
            </w:r>
          </w:p>
        </w:tc>
        <w:tc>
          <w:tcPr>
            <w:tcW w:w="998" w:type="dxa"/>
            <w:vAlign w:val="center"/>
          </w:tcPr>
          <w:p w14:paraId="7E79FAF7" w14:textId="77777777" w:rsidR="00757C40" w:rsidRPr="0095306D" w:rsidRDefault="00757C40" w:rsidP="00757C40">
            <w:pPr>
              <w:spacing w:after="0" w:line="240" w:lineRule="auto"/>
              <w:jc w:val="center"/>
              <w:rPr>
                <w:rFonts w:ascii="Times New Roman" w:eastAsia="Times New Roman" w:hAnsi="Times New Roman" w:cs="Times New Roman"/>
                <w:b/>
                <w:sz w:val="24"/>
                <w:szCs w:val="24"/>
                <w:lang w:eastAsia="uk-UA"/>
              </w:rPr>
            </w:pPr>
            <w:r w:rsidRPr="0095306D">
              <w:rPr>
                <w:rFonts w:ascii="Times New Roman" w:eastAsia="Times New Roman" w:hAnsi="Times New Roman" w:cs="Times New Roman"/>
                <w:b/>
                <w:sz w:val="24"/>
                <w:szCs w:val="24"/>
                <w:lang w:eastAsia="uk-UA"/>
              </w:rPr>
              <w:t>15</w:t>
            </w:r>
          </w:p>
        </w:tc>
      </w:tr>
      <w:tr w:rsidR="00757C40" w:rsidRPr="0095306D" w14:paraId="6DEBA182" w14:textId="77777777" w:rsidTr="00DC3B34">
        <w:trPr>
          <w:trHeight w:val="245"/>
        </w:trPr>
        <w:tc>
          <w:tcPr>
            <w:tcW w:w="568" w:type="dxa"/>
            <w:vAlign w:val="center"/>
          </w:tcPr>
          <w:p w14:paraId="49DA46EF" w14:textId="77777777" w:rsidR="00757C40" w:rsidRPr="0095306D" w:rsidRDefault="00757C40" w:rsidP="00757C40">
            <w:pPr>
              <w:spacing w:after="0" w:line="240" w:lineRule="auto"/>
              <w:jc w:val="center"/>
              <w:rPr>
                <w:rFonts w:ascii="Times New Roman" w:eastAsia="Times New Roman" w:hAnsi="Times New Roman" w:cs="Times New Roman"/>
                <w:b/>
                <w:sz w:val="24"/>
                <w:szCs w:val="24"/>
                <w:lang w:eastAsia="uk-UA"/>
              </w:rPr>
            </w:pPr>
          </w:p>
        </w:tc>
        <w:tc>
          <w:tcPr>
            <w:tcW w:w="3204" w:type="dxa"/>
          </w:tcPr>
          <w:p w14:paraId="55E0173D" w14:textId="77777777" w:rsidR="00757C40" w:rsidRPr="0095306D" w:rsidRDefault="00757C40" w:rsidP="00757C40">
            <w:pPr>
              <w:spacing w:after="0" w:line="240" w:lineRule="auto"/>
              <w:rPr>
                <w:rFonts w:ascii="Times New Roman" w:eastAsia="Times New Roman" w:hAnsi="Times New Roman" w:cs="Times New Roman"/>
                <w:b/>
                <w:sz w:val="24"/>
                <w:szCs w:val="24"/>
                <w:lang w:eastAsia="uk-UA"/>
              </w:rPr>
            </w:pPr>
          </w:p>
        </w:tc>
        <w:tc>
          <w:tcPr>
            <w:tcW w:w="837" w:type="dxa"/>
            <w:vAlign w:val="center"/>
          </w:tcPr>
          <w:p w14:paraId="10E865E4" w14:textId="77777777" w:rsidR="00757C40" w:rsidRPr="0095306D" w:rsidRDefault="00757C40" w:rsidP="00757C40">
            <w:pPr>
              <w:spacing w:after="0" w:line="240" w:lineRule="auto"/>
              <w:jc w:val="center"/>
              <w:rPr>
                <w:rFonts w:ascii="Times New Roman" w:eastAsia="Times New Roman" w:hAnsi="Times New Roman" w:cs="Times New Roman"/>
                <w:b/>
                <w:sz w:val="24"/>
                <w:szCs w:val="24"/>
                <w:lang w:eastAsia="uk-UA"/>
              </w:rPr>
            </w:pPr>
          </w:p>
        </w:tc>
        <w:tc>
          <w:tcPr>
            <w:tcW w:w="839" w:type="dxa"/>
            <w:vAlign w:val="center"/>
          </w:tcPr>
          <w:p w14:paraId="3E99906E" w14:textId="77777777" w:rsidR="00757C40" w:rsidRPr="0095306D" w:rsidRDefault="00757C40" w:rsidP="00757C40">
            <w:pPr>
              <w:spacing w:after="0" w:line="240" w:lineRule="auto"/>
              <w:jc w:val="center"/>
              <w:rPr>
                <w:rFonts w:ascii="Times New Roman" w:eastAsia="Times New Roman" w:hAnsi="Times New Roman" w:cs="Times New Roman"/>
                <w:b/>
                <w:sz w:val="24"/>
                <w:szCs w:val="24"/>
                <w:lang w:eastAsia="uk-UA"/>
              </w:rPr>
            </w:pPr>
          </w:p>
        </w:tc>
        <w:tc>
          <w:tcPr>
            <w:tcW w:w="962" w:type="dxa"/>
            <w:vAlign w:val="center"/>
          </w:tcPr>
          <w:p w14:paraId="24469312" w14:textId="77777777" w:rsidR="00757C40" w:rsidRPr="0095306D" w:rsidRDefault="00757C40" w:rsidP="00757C40">
            <w:pPr>
              <w:spacing w:after="0" w:line="240" w:lineRule="auto"/>
              <w:jc w:val="center"/>
              <w:rPr>
                <w:rFonts w:ascii="Times New Roman" w:eastAsia="Times New Roman" w:hAnsi="Times New Roman" w:cs="Times New Roman"/>
                <w:b/>
                <w:sz w:val="24"/>
                <w:szCs w:val="24"/>
                <w:lang w:eastAsia="uk-UA"/>
              </w:rPr>
            </w:pPr>
          </w:p>
        </w:tc>
        <w:tc>
          <w:tcPr>
            <w:tcW w:w="848" w:type="dxa"/>
            <w:vAlign w:val="center"/>
          </w:tcPr>
          <w:p w14:paraId="4284DB7A" w14:textId="77777777" w:rsidR="00757C40" w:rsidRPr="0095306D" w:rsidRDefault="00757C40" w:rsidP="00757C40">
            <w:pPr>
              <w:spacing w:after="0" w:line="240" w:lineRule="auto"/>
              <w:jc w:val="center"/>
              <w:rPr>
                <w:rFonts w:ascii="Times New Roman" w:eastAsia="Times New Roman" w:hAnsi="Times New Roman" w:cs="Times New Roman"/>
                <w:b/>
                <w:sz w:val="24"/>
                <w:szCs w:val="24"/>
                <w:lang w:eastAsia="uk-UA"/>
              </w:rPr>
            </w:pPr>
          </w:p>
        </w:tc>
        <w:tc>
          <w:tcPr>
            <w:tcW w:w="874" w:type="dxa"/>
            <w:vAlign w:val="center"/>
          </w:tcPr>
          <w:p w14:paraId="7DE4AB29" w14:textId="77777777" w:rsidR="00757C40" w:rsidRPr="0095306D" w:rsidRDefault="00757C40" w:rsidP="00757C40">
            <w:pPr>
              <w:spacing w:after="0" w:line="240" w:lineRule="auto"/>
              <w:jc w:val="center"/>
              <w:rPr>
                <w:rFonts w:ascii="Times New Roman" w:eastAsia="Times New Roman" w:hAnsi="Times New Roman" w:cs="Times New Roman"/>
                <w:b/>
                <w:sz w:val="24"/>
                <w:szCs w:val="24"/>
                <w:lang w:eastAsia="uk-UA"/>
              </w:rPr>
            </w:pPr>
          </w:p>
        </w:tc>
        <w:tc>
          <w:tcPr>
            <w:tcW w:w="887" w:type="dxa"/>
            <w:vAlign w:val="center"/>
          </w:tcPr>
          <w:p w14:paraId="48874DEA" w14:textId="77777777" w:rsidR="00757C40" w:rsidRPr="0095306D" w:rsidRDefault="00757C40" w:rsidP="00757C40">
            <w:pPr>
              <w:spacing w:after="0" w:line="240" w:lineRule="auto"/>
              <w:jc w:val="center"/>
              <w:rPr>
                <w:rFonts w:ascii="Times New Roman" w:eastAsia="Times New Roman" w:hAnsi="Times New Roman" w:cs="Times New Roman"/>
                <w:b/>
                <w:sz w:val="24"/>
                <w:szCs w:val="24"/>
                <w:lang w:eastAsia="uk-UA"/>
              </w:rPr>
            </w:pPr>
          </w:p>
        </w:tc>
        <w:tc>
          <w:tcPr>
            <w:tcW w:w="996" w:type="dxa"/>
            <w:vAlign w:val="center"/>
          </w:tcPr>
          <w:p w14:paraId="09C4D3F7" w14:textId="77777777" w:rsidR="00757C40" w:rsidRPr="0095306D" w:rsidRDefault="00757C40" w:rsidP="00757C40">
            <w:pPr>
              <w:spacing w:after="0" w:line="240" w:lineRule="auto"/>
              <w:jc w:val="center"/>
              <w:rPr>
                <w:rFonts w:ascii="Times New Roman" w:eastAsia="Times New Roman" w:hAnsi="Times New Roman" w:cs="Times New Roman"/>
                <w:b/>
                <w:sz w:val="24"/>
                <w:szCs w:val="24"/>
                <w:lang w:eastAsia="uk-UA"/>
              </w:rPr>
            </w:pPr>
          </w:p>
        </w:tc>
        <w:tc>
          <w:tcPr>
            <w:tcW w:w="888" w:type="dxa"/>
            <w:vAlign w:val="center"/>
          </w:tcPr>
          <w:p w14:paraId="5F0468EB" w14:textId="77777777" w:rsidR="00757C40" w:rsidRPr="0095306D" w:rsidRDefault="00757C40" w:rsidP="00757C40">
            <w:pPr>
              <w:spacing w:after="0" w:line="240" w:lineRule="auto"/>
              <w:jc w:val="center"/>
              <w:rPr>
                <w:rFonts w:ascii="Times New Roman" w:eastAsia="Times New Roman" w:hAnsi="Times New Roman" w:cs="Times New Roman"/>
                <w:b/>
                <w:sz w:val="24"/>
                <w:szCs w:val="24"/>
                <w:lang w:eastAsia="uk-UA"/>
              </w:rPr>
            </w:pPr>
          </w:p>
        </w:tc>
        <w:tc>
          <w:tcPr>
            <w:tcW w:w="964" w:type="dxa"/>
            <w:vAlign w:val="center"/>
          </w:tcPr>
          <w:p w14:paraId="4739F66F" w14:textId="77777777" w:rsidR="00757C40" w:rsidRPr="0095306D" w:rsidRDefault="00757C40" w:rsidP="00757C40">
            <w:pPr>
              <w:spacing w:after="0" w:line="240" w:lineRule="auto"/>
              <w:jc w:val="center"/>
              <w:rPr>
                <w:rFonts w:ascii="Times New Roman" w:eastAsia="Times New Roman" w:hAnsi="Times New Roman" w:cs="Times New Roman"/>
                <w:b/>
                <w:sz w:val="24"/>
                <w:szCs w:val="24"/>
                <w:lang w:eastAsia="uk-UA"/>
              </w:rPr>
            </w:pPr>
          </w:p>
        </w:tc>
        <w:tc>
          <w:tcPr>
            <w:tcW w:w="924" w:type="dxa"/>
            <w:vAlign w:val="center"/>
          </w:tcPr>
          <w:p w14:paraId="15AFCBDB" w14:textId="77777777" w:rsidR="00757C40" w:rsidRPr="0095306D" w:rsidRDefault="00757C40" w:rsidP="00757C40">
            <w:pPr>
              <w:spacing w:after="0" w:line="240" w:lineRule="auto"/>
              <w:jc w:val="center"/>
              <w:rPr>
                <w:rFonts w:ascii="Times New Roman" w:eastAsia="Times New Roman" w:hAnsi="Times New Roman" w:cs="Times New Roman"/>
                <w:b/>
                <w:sz w:val="24"/>
                <w:szCs w:val="24"/>
                <w:lang w:eastAsia="uk-UA"/>
              </w:rPr>
            </w:pPr>
          </w:p>
        </w:tc>
        <w:tc>
          <w:tcPr>
            <w:tcW w:w="1207" w:type="dxa"/>
            <w:vAlign w:val="center"/>
          </w:tcPr>
          <w:p w14:paraId="142C47A2" w14:textId="77777777" w:rsidR="00757C40" w:rsidRPr="0095306D" w:rsidRDefault="00757C40" w:rsidP="00757C40">
            <w:pPr>
              <w:spacing w:after="0" w:line="240" w:lineRule="auto"/>
              <w:jc w:val="center"/>
              <w:rPr>
                <w:rFonts w:ascii="Times New Roman" w:eastAsia="Times New Roman" w:hAnsi="Times New Roman" w:cs="Times New Roman"/>
                <w:b/>
                <w:sz w:val="24"/>
                <w:szCs w:val="24"/>
                <w:lang w:eastAsia="uk-UA"/>
              </w:rPr>
            </w:pPr>
          </w:p>
        </w:tc>
        <w:tc>
          <w:tcPr>
            <w:tcW w:w="887" w:type="dxa"/>
            <w:vAlign w:val="center"/>
          </w:tcPr>
          <w:p w14:paraId="01C4D8BD" w14:textId="77777777" w:rsidR="00757C40" w:rsidRPr="0095306D" w:rsidRDefault="00757C40" w:rsidP="00757C40">
            <w:pPr>
              <w:spacing w:after="0" w:line="240" w:lineRule="auto"/>
              <w:jc w:val="center"/>
              <w:rPr>
                <w:rFonts w:ascii="Times New Roman" w:eastAsia="Times New Roman" w:hAnsi="Times New Roman" w:cs="Times New Roman"/>
                <w:b/>
                <w:sz w:val="24"/>
                <w:szCs w:val="24"/>
                <w:lang w:eastAsia="uk-UA"/>
              </w:rPr>
            </w:pPr>
          </w:p>
        </w:tc>
        <w:tc>
          <w:tcPr>
            <w:tcW w:w="998" w:type="dxa"/>
            <w:vAlign w:val="center"/>
          </w:tcPr>
          <w:p w14:paraId="77BB77B0" w14:textId="77777777" w:rsidR="00757C40" w:rsidRPr="0095306D" w:rsidRDefault="00757C40" w:rsidP="00757C40">
            <w:pPr>
              <w:spacing w:after="0" w:line="240" w:lineRule="auto"/>
              <w:jc w:val="center"/>
              <w:rPr>
                <w:rFonts w:ascii="Times New Roman" w:eastAsia="Times New Roman" w:hAnsi="Times New Roman" w:cs="Times New Roman"/>
                <w:b/>
                <w:sz w:val="24"/>
                <w:szCs w:val="24"/>
                <w:lang w:eastAsia="uk-UA"/>
              </w:rPr>
            </w:pPr>
          </w:p>
        </w:tc>
      </w:tr>
    </w:tbl>
    <w:p w14:paraId="039FF1D7" w14:textId="77777777" w:rsidR="00757C40" w:rsidRPr="0095306D" w:rsidRDefault="00757C40" w:rsidP="00757C40">
      <w:pPr>
        <w:spacing w:after="0" w:line="240" w:lineRule="auto"/>
        <w:rPr>
          <w:rFonts w:ascii="Times New Roman" w:eastAsia="Times New Roman" w:hAnsi="Times New Roman" w:cs="Times New Roman"/>
          <w:sz w:val="24"/>
          <w:szCs w:val="24"/>
          <w:lang w:eastAsia="uk-UA"/>
        </w:rPr>
      </w:pPr>
    </w:p>
    <w:p w14:paraId="2A0D7117" w14:textId="77777777" w:rsidR="00757C40" w:rsidRPr="0095306D" w:rsidRDefault="00757C40" w:rsidP="00757C40">
      <w:pPr>
        <w:spacing w:after="0" w:line="240" w:lineRule="auto"/>
        <w:rPr>
          <w:rFonts w:ascii="Times New Roman" w:eastAsia="Times New Roman" w:hAnsi="Times New Roman" w:cs="Times New Roman"/>
          <w:sz w:val="24"/>
          <w:szCs w:val="24"/>
          <w:lang w:eastAsia="ru-RU"/>
        </w:rPr>
      </w:pPr>
      <w:r w:rsidRPr="0095306D">
        <w:rPr>
          <w:rFonts w:ascii="Times New Roman" w:eastAsia="Times New Roman" w:hAnsi="Times New Roman" w:cs="Times New Roman"/>
          <w:sz w:val="24"/>
          <w:szCs w:val="24"/>
          <w:lang w:eastAsia="ru-RU"/>
        </w:rPr>
        <w:t>Обсяг заявленого місячного споживання може бути скоригований споживачем шляхом подання заяви щодо корегування у строк до 13-го числа (включно) календарного місяця на розрахунковий період, який не закінчився</w:t>
      </w:r>
      <w:r w:rsidRPr="0095306D">
        <w:rPr>
          <w:rFonts w:ascii="Times New Roman" w:eastAsia="Times New Roman" w:hAnsi="Times New Roman" w:cs="Times New Roman"/>
          <w:sz w:val="24"/>
          <w:szCs w:val="24"/>
          <w:lang w:val="ru-RU" w:eastAsia="ru-RU"/>
        </w:rPr>
        <w:t>,</w:t>
      </w:r>
      <w:r w:rsidRPr="0095306D">
        <w:rPr>
          <w:rFonts w:ascii="Times New Roman" w:eastAsia="Times New Roman" w:hAnsi="Times New Roman" w:cs="Times New Roman"/>
          <w:sz w:val="24"/>
          <w:szCs w:val="24"/>
          <w:lang w:eastAsia="ru-RU"/>
        </w:rPr>
        <w:t xml:space="preserve"> за умови попередньої оплати додатково заявлених обсягів.</w:t>
      </w:r>
    </w:p>
    <w:p w14:paraId="60B84ABB" w14:textId="77777777" w:rsidR="00757C40" w:rsidRPr="0095306D" w:rsidRDefault="00757C40" w:rsidP="00757C40">
      <w:pPr>
        <w:spacing w:after="0" w:line="240" w:lineRule="auto"/>
        <w:rPr>
          <w:rFonts w:ascii="Times New Roman" w:eastAsia="Times New Roman" w:hAnsi="Times New Roman" w:cs="Times New Roman"/>
          <w:sz w:val="24"/>
          <w:szCs w:val="24"/>
          <w:lang w:val="ru-RU" w:eastAsia="uk-UA"/>
        </w:rPr>
      </w:pPr>
    </w:p>
    <w:tbl>
      <w:tblPr>
        <w:tblW w:w="10980" w:type="dxa"/>
        <w:jc w:val="center"/>
        <w:tblLook w:val="0000" w:firstRow="0" w:lastRow="0" w:firstColumn="0" w:lastColumn="0" w:noHBand="0" w:noVBand="0"/>
      </w:tblPr>
      <w:tblGrid>
        <w:gridCol w:w="5218"/>
        <w:gridCol w:w="309"/>
        <w:gridCol w:w="5453"/>
      </w:tblGrid>
      <w:tr w:rsidR="00757C40" w:rsidRPr="0095306D" w14:paraId="32B5E04E" w14:textId="77777777" w:rsidTr="00DC3B34">
        <w:trPr>
          <w:jc w:val="center"/>
        </w:trPr>
        <w:tc>
          <w:tcPr>
            <w:tcW w:w="5218" w:type="dxa"/>
            <w:shd w:val="clear" w:color="auto" w:fill="auto"/>
          </w:tcPr>
          <w:p w14:paraId="1917DDCC" w14:textId="77777777" w:rsidR="00757C40" w:rsidRPr="0095306D" w:rsidRDefault="00757C40" w:rsidP="00757C40">
            <w:pPr>
              <w:spacing w:after="0" w:line="240" w:lineRule="auto"/>
              <w:rPr>
                <w:rFonts w:ascii="Times New Roman" w:eastAsia="Times New Roman" w:hAnsi="Times New Roman" w:cs="Times New Roman"/>
                <w:sz w:val="20"/>
                <w:szCs w:val="20"/>
                <w:lang w:eastAsia="uk-UA"/>
              </w:rPr>
            </w:pPr>
            <w:r w:rsidRPr="0095306D">
              <w:rPr>
                <w:rFonts w:ascii="Times New Roman" w:eastAsia="Times New Roman" w:hAnsi="Times New Roman" w:cs="Times New Roman"/>
                <w:b/>
                <w:sz w:val="24"/>
                <w:szCs w:val="24"/>
                <w:lang w:eastAsia="uk-UA"/>
              </w:rPr>
              <w:t>Постачальник</w:t>
            </w:r>
            <w:r w:rsidRPr="0095306D">
              <w:rPr>
                <w:rFonts w:ascii="Times New Roman" w:eastAsia="Times New Roman" w:hAnsi="Times New Roman" w:cs="Times New Roman"/>
                <w:b/>
                <w:sz w:val="24"/>
                <w:szCs w:val="24"/>
                <w:lang w:val="en-US" w:eastAsia="uk-UA"/>
              </w:rPr>
              <w:t xml:space="preserve"> </w:t>
            </w:r>
            <w:bookmarkStart w:id="1" w:name="__UnoMark__930_413737918"/>
            <w:bookmarkEnd w:id="1"/>
            <w:r w:rsidRPr="0095306D">
              <w:rPr>
                <w:rFonts w:ascii="Times New Roman" w:eastAsia="Times New Roman" w:hAnsi="Times New Roman" w:cs="Times New Roman"/>
                <w:b/>
                <w:sz w:val="24"/>
                <w:szCs w:val="24"/>
                <w:lang w:eastAsia="uk-UA"/>
              </w:rPr>
              <w:t>електричної енергії:</w:t>
            </w:r>
          </w:p>
        </w:tc>
        <w:tc>
          <w:tcPr>
            <w:tcW w:w="309" w:type="dxa"/>
            <w:shd w:val="clear" w:color="auto" w:fill="auto"/>
          </w:tcPr>
          <w:p w14:paraId="43A4AA3C" w14:textId="77777777" w:rsidR="00757C40" w:rsidRPr="0095306D" w:rsidRDefault="00757C40" w:rsidP="00757C40">
            <w:pPr>
              <w:spacing w:after="0" w:line="240" w:lineRule="auto"/>
              <w:rPr>
                <w:rFonts w:ascii="Times New Roman" w:eastAsia="Times New Roman" w:hAnsi="Times New Roman" w:cs="Times New Roman"/>
                <w:sz w:val="20"/>
                <w:szCs w:val="20"/>
                <w:lang w:eastAsia="uk-UA"/>
              </w:rPr>
            </w:pPr>
            <w:bookmarkStart w:id="2" w:name="__UnoMark__931_413737918"/>
            <w:bookmarkStart w:id="3" w:name="__UnoMark__932_413737918"/>
            <w:bookmarkEnd w:id="2"/>
            <w:bookmarkEnd w:id="3"/>
          </w:p>
        </w:tc>
        <w:tc>
          <w:tcPr>
            <w:tcW w:w="5453" w:type="dxa"/>
            <w:shd w:val="clear" w:color="auto" w:fill="auto"/>
          </w:tcPr>
          <w:p w14:paraId="1F239272" w14:textId="77777777" w:rsidR="00757C40" w:rsidRPr="0095306D" w:rsidRDefault="00757C40" w:rsidP="00757C40">
            <w:pPr>
              <w:spacing w:after="0" w:line="240" w:lineRule="auto"/>
              <w:rPr>
                <w:rFonts w:ascii="Times New Roman" w:eastAsia="Times New Roman" w:hAnsi="Times New Roman" w:cs="Times New Roman"/>
                <w:sz w:val="20"/>
                <w:szCs w:val="20"/>
                <w:lang w:eastAsia="uk-UA"/>
              </w:rPr>
            </w:pPr>
            <w:bookmarkStart w:id="4" w:name="__UnoMark__934_413737918"/>
            <w:bookmarkStart w:id="5" w:name="__UnoMark__933_413737918"/>
            <w:bookmarkEnd w:id="4"/>
            <w:bookmarkEnd w:id="5"/>
            <w:r w:rsidRPr="0095306D">
              <w:rPr>
                <w:rFonts w:ascii="Times New Roman" w:eastAsia="Times New Roman" w:hAnsi="Times New Roman" w:cs="Times New Roman"/>
                <w:b/>
                <w:sz w:val="24"/>
                <w:szCs w:val="24"/>
                <w:lang w:eastAsia="uk-UA"/>
              </w:rPr>
              <w:t>Споживач:</w:t>
            </w:r>
          </w:p>
        </w:tc>
      </w:tr>
      <w:tr w:rsidR="00757C40" w:rsidRPr="0095306D" w14:paraId="2AE43C3C" w14:textId="77777777" w:rsidTr="00DC3B34">
        <w:trPr>
          <w:cantSplit/>
          <w:jc w:val="center"/>
        </w:trPr>
        <w:tc>
          <w:tcPr>
            <w:tcW w:w="5218" w:type="dxa"/>
            <w:shd w:val="clear" w:color="auto" w:fill="auto"/>
          </w:tcPr>
          <w:p w14:paraId="066ACF5B" w14:textId="77777777" w:rsidR="00757C40" w:rsidRPr="0095306D" w:rsidRDefault="00757C40" w:rsidP="00757C40">
            <w:pPr>
              <w:spacing w:after="0" w:line="240" w:lineRule="auto"/>
              <w:rPr>
                <w:rFonts w:ascii="Times New Roman" w:eastAsia="Times New Roman" w:hAnsi="Times New Roman" w:cs="Times New Roman"/>
                <w:sz w:val="20"/>
                <w:szCs w:val="20"/>
                <w:lang w:eastAsia="uk-UA"/>
              </w:rPr>
            </w:pPr>
            <w:bookmarkStart w:id="6" w:name="__UnoMark__935_413737918"/>
            <w:bookmarkEnd w:id="6"/>
            <w:r w:rsidRPr="0095306D">
              <w:rPr>
                <w:rFonts w:ascii="Times New Roman" w:eastAsia="Times New Roman" w:hAnsi="Times New Roman" w:cs="Times New Roman"/>
                <w:b/>
                <w:sz w:val="24"/>
                <w:szCs w:val="24"/>
                <w:lang w:eastAsia="uk-UA"/>
              </w:rPr>
              <w:t>ТОВ “ПРИКАРПАТЕНЕРГОТРЕЙД”</w:t>
            </w:r>
          </w:p>
          <w:p w14:paraId="4AA18051" w14:textId="77777777" w:rsidR="00757C40" w:rsidRPr="0095306D" w:rsidRDefault="00757C40" w:rsidP="00757C40">
            <w:pPr>
              <w:spacing w:after="0" w:line="240" w:lineRule="auto"/>
              <w:rPr>
                <w:rFonts w:ascii="Times New Roman" w:eastAsia="Times New Roman" w:hAnsi="Times New Roman" w:cs="Times New Roman"/>
                <w:sz w:val="24"/>
                <w:szCs w:val="24"/>
                <w:lang w:eastAsia="uk-UA"/>
              </w:rPr>
            </w:pPr>
            <w:bookmarkStart w:id="7" w:name="__UnoMark__936_413737918"/>
            <w:bookmarkEnd w:id="7"/>
          </w:p>
          <w:p w14:paraId="30C48E5A" w14:textId="77777777" w:rsidR="00757C40" w:rsidRPr="0095306D" w:rsidRDefault="00757C40" w:rsidP="00757C40">
            <w:pPr>
              <w:spacing w:after="0" w:line="240" w:lineRule="auto"/>
              <w:rPr>
                <w:rFonts w:ascii="Times New Roman" w:eastAsia="Times New Roman" w:hAnsi="Times New Roman" w:cs="Times New Roman"/>
                <w:sz w:val="24"/>
                <w:szCs w:val="24"/>
                <w:lang w:eastAsia="uk-UA"/>
              </w:rPr>
            </w:pPr>
          </w:p>
        </w:tc>
        <w:tc>
          <w:tcPr>
            <w:tcW w:w="309" w:type="dxa"/>
            <w:shd w:val="clear" w:color="auto" w:fill="auto"/>
          </w:tcPr>
          <w:p w14:paraId="7F95CDE3" w14:textId="77777777" w:rsidR="00757C40" w:rsidRPr="0095306D" w:rsidRDefault="00757C40" w:rsidP="00757C40">
            <w:pPr>
              <w:spacing w:after="0" w:line="240" w:lineRule="auto"/>
              <w:rPr>
                <w:rFonts w:ascii="Times New Roman" w:eastAsia="Times New Roman" w:hAnsi="Times New Roman" w:cs="Times New Roman"/>
                <w:sz w:val="20"/>
                <w:szCs w:val="20"/>
                <w:lang w:eastAsia="uk-UA"/>
              </w:rPr>
            </w:pPr>
            <w:bookmarkStart w:id="8" w:name="__UnoMark__937_413737918"/>
            <w:bookmarkStart w:id="9" w:name="__UnoMark__938_413737918"/>
            <w:bookmarkEnd w:id="8"/>
            <w:bookmarkEnd w:id="9"/>
          </w:p>
        </w:tc>
        <w:tc>
          <w:tcPr>
            <w:tcW w:w="5453" w:type="dxa"/>
            <w:shd w:val="clear" w:color="auto" w:fill="auto"/>
          </w:tcPr>
          <w:p w14:paraId="31086A56" w14:textId="77777777" w:rsidR="00757C40" w:rsidRPr="0095306D" w:rsidRDefault="00757C40" w:rsidP="00757C40">
            <w:pPr>
              <w:spacing w:after="0" w:line="240" w:lineRule="auto"/>
              <w:rPr>
                <w:rFonts w:ascii="Times New Roman" w:eastAsia="Times New Roman" w:hAnsi="Times New Roman" w:cs="Times New Roman"/>
                <w:sz w:val="24"/>
                <w:szCs w:val="24"/>
                <w:lang w:eastAsia="uk-UA"/>
              </w:rPr>
            </w:pPr>
            <w:bookmarkStart w:id="10" w:name="__UnoMark__940_413737918"/>
            <w:bookmarkStart w:id="11" w:name="__UnoMark__939_413737918"/>
            <w:bookmarkEnd w:id="10"/>
            <w:bookmarkEnd w:id="11"/>
          </w:p>
        </w:tc>
      </w:tr>
      <w:tr w:rsidR="00757C40" w:rsidRPr="0095306D" w14:paraId="7F9393F0" w14:textId="77777777" w:rsidTr="00DC3B34">
        <w:trPr>
          <w:jc w:val="center"/>
        </w:trPr>
        <w:tc>
          <w:tcPr>
            <w:tcW w:w="5218" w:type="dxa"/>
            <w:shd w:val="clear" w:color="auto" w:fill="auto"/>
          </w:tcPr>
          <w:p w14:paraId="10E79F38" w14:textId="77777777" w:rsidR="00757C40" w:rsidRPr="0095306D" w:rsidRDefault="00757C40" w:rsidP="00757C40">
            <w:pPr>
              <w:spacing w:after="0" w:line="240" w:lineRule="auto"/>
              <w:rPr>
                <w:rFonts w:ascii="Times New Roman" w:eastAsia="Times New Roman" w:hAnsi="Times New Roman" w:cs="Times New Roman"/>
                <w:sz w:val="20"/>
                <w:szCs w:val="20"/>
                <w:lang w:eastAsia="uk-UA"/>
              </w:rPr>
            </w:pPr>
            <w:bookmarkStart w:id="12" w:name="__UnoMark__941_413737918"/>
            <w:bookmarkEnd w:id="12"/>
            <w:r w:rsidRPr="0095306D">
              <w:rPr>
                <w:rFonts w:ascii="Times New Roman" w:eastAsia="Times New Roman" w:hAnsi="Times New Roman" w:cs="Times New Roman"/>
                <w:sz w:val="24"/>
                <w:szCs w:val="24"/>
                <w:lang w:eastAsia="uk-UA"/>
              </w:rPr>
              <w:t>_______________</w:t>
            </w:r>
          </w:p>
          <w:p w14:paraId="20D3DD85" w14:textId="77777777" w:rsidR="00757C40" w:rsidRPr="0095306D" w:rsidRDefault="00757C40" w:rsidP="00757C40">
            <w:pPr>
              <w:spacing w:after="0" w:line="240" w:lineRule="auto"/>
              <w:rPr>
                <w:rFonts w:ascii="Times New Roman" w:eastAsia="Times New Roman" w:hAnsi="Times New Roman" w:cs="Times New Roman"/>
                <w:sz w:val="20"/>
                <w:szCs w:val="20"/>
                <w:lang w:eastAsia="uk-UA"/>
              </w:rPr>
            </w:pPr>
            <w:r w:rsidRPr="0095306D">
              <w:rPr>
                <w:rFonts w:ascii="Times New Roman" w:eastAsia="Times New Roman" w:hAnsi="Times New Roman" w:cs="Times New Roman"/>
                <w:sz w:val="20"/>
                <w:szCs w:val="20"/>
                <w:lang w:eastAsia="uk-UA"/>
              </w:rPr>
              <w:t xml:space="preserve">                 </w:t>
            </w:r>
            <w:bookmarkStart w:id="13" w:name="__UnoMark__942_413737918"/>
            <w:bookmarkEnd w:id="13"/>
            <w:r w:rsidRPr="0095306D">
              <w:rPr>
                <w:rFonts w:ascii="Times New Roman" w:eastAsia="Times New Roman" w:hAnsi="Times New Roman" w:cs="Times New Roman"/>
                <w:sz w:val="20"/>
                <w:szCs w:val="20"/>
                <w:lang w:eastAsia="uk-UA"/>
              </w:rPr>
              <w:t>(посада, підпис, П.І.Б.)</w:t>
            </w:r>
          </w:p>
        </w:tc>
        <w:tc>
          <w:tcPr>
            <w:tcW w:w="309" w:type="dxa"/>
            <w:shd w:val="clear" w:color="auto" w:fill="auto"/>
          </w:tcPr>
          <w:p w14:paraId="7AE5F74D" w14:textId="77777777" w:rsidR="00757C40" w:rsidRPr="0095306D" w:rsidRDefault="00757C40" w:rsidP="00757C40">
            <w:pPr>
              <w:spacing w:after="0" w:line="240" w:lineRule="auto"/>
              <w:rPr>
                <w:rFonts w:ascii="Times New Roman" w:eastAsia="Times New Roman" w:hAnsi="Times New Roman" w:cs="Times New Roman"/>
                <w:sz w:val="20"/>
                <w:szCs w:val="20"/>
                <w:lang w:eastAsia="uk-UA"/>
              </w:rPr>
            </w:pPr>
            <w:bookmarkStart w:id="14" w:name="__UnoMark__943_413737918"/>
            <w:bookmarkStart w:id="15" w:name="__UnoMark__944_413737918"/>
            <w:bookmarkEnd w:id="14"/>
            <w:bookmarkEnd w:id="15"/>
          </w:p>
        </w:tc>
        <w:tc>
          <w:tcPr>
            <w:tcW w:w="5453" w:type="dxa"/>
            <w:shd w:val="clear" w:color="auto" w:fill="auto"/>
          </w:tcPr>
          <w:p w14:paraId="634D49D2" w14:textId="77777777" w:rsidR="00757C40" w:rsidRPr="0095306D" w:rsidRDefault="00757C40" w:rsidP="00757C40">
            <w:pPr>
              <w:spacing w:after="0" w:line="240" w:lineRule="auto"/>
              <w:rPr>
                <w:rFonts w:ascii="Times New Roman" w:eastAsia="Times New Roman" w:hAnsi="Times New Roman" w:cs="Times New Roman"/>
                <w:sz w:val="20"/>
                <w:szCs w:val="20"/>
                <w:lang w:eastAsia="uk-UA"/>
              </w:rPr>
            </w:pPr>
            <w:bookmarkStart w:id="16" w:name="__UnoMark__945_413737918"/>
            <w:bookmarkEnd w:id="16"/>
            <w:r w:rsidRPr="0095306D">
              <w:rPr>
                <w:rFonts w:ascii="Times New Roman" w:eastAsia="Times New Roman" w:hAnsi="Times New Roman" w:cs="Times New Roman"/>
                <w:sz w:val="24"/>
                <w:szCs w:val="24"/>
                <w:lang w:eastAsia="uk-UA"/>
              </w:rPr>
              <w:t>_______________</w:t>
            </w:r>
            <w:r w:rsidRPr="0095306D">
              <w:rPr>
                <w:rFonts w:ascii="Times New Roman" w:eastAsia="Times New Roman" w:hAnsi="Times New Roman" w:cs="Times New Roman"/>
                <w:b/>
                <w:sz w:val="18"/>
                <w:szCs w:val="18"/>
                <w:lang w:eastAsia="uk-UA"/>
              </w:rPr>
              <w:t xml:space="preserve"> </w:t>
            </w:r>
          </w:p>
          <w:p w14:paraId="2715D914" w14:textId="77777777" w:rsidR="00757C40" w:rsidRPr="0095306D" w:rsidRDefault="00757C40" w:rsidP="00757C40">
            <w:pPr>
              <w:spacing w:after="0" w:line="240" w:lineRule="auto"/>
              <w:rPr>
                <w:rFonts w:ascii="Times New Roman" w:eastAsia="Times New Roman" w:hAnsi="Times New Roman" w:cs="Times New Roman"/>
                <w:sz w:val="20"/>
                <w:szCs w:val="20"/>
                <w:lang w:eastAsia="uk-UA"/>
              </w:rPr>
            </w:pPr>
            <w:r w:rsidRPr="0095306D">
              <w:rPr>
                <w:rFonts w:ascii="Times New Roman" w:eastAsia="Times New Roman" w:hAnsi="Times New Roman" w:cs="Times New Roman"/>
                <w:sz w:val="20"/>
                <w:szCs w:val="20"/>
                <w:lang w:eastAsia="uk-UA"/>
              </w:rPr>
              <w:t xml:space="preserve">              (посада, підпис, П.І.Б.)</w:t>
            </w:r>
          </w:p>
          <w:p w14:paraId="0C359B4D" w14:textId="77777777" w:rsidR="00757C40" w:rsidRPr="0095306D" w:rsidRDefault="00757C40" w:rsidP="00757C40">
            <w:pPr>
              <w:spacing w:after="0" w:line="240" w:lineRule="auto"/>
              <w:rPr>
                <w:rFonts w:ascii="Times New Roman" w:eastAsia="Times New Roman" w:hAnsi="Times New Roman" w:cs="Times New Roman"/>
                <w:sz w:val="20"/>
                <w:szCs w:val="20"/>
                <w:lang w:eastAsia="uk-UA"/>
              </w:rPr>
            </w:pPr>
            <w:bookmarkStart w:id="17" w:name="__UnoMark__946_413737918"/>
            <w:bookmarkEnd w:id="17"/>
          </w:p>
        </w:tc>
      </w:tr>
      <w:tr w:rsidR="00757C40" w:rsidRPr="00757C40" w14:paraId="4074EDA9" w14:textId="77777777" w:rsidTr="00DC3B34">
        <w:trPr>
          <w:jc w:val="center"/>
        </w:trPr>
        <w:tc>
          <w:tcPr>
            <w:tcW w:w="5218" w:type="dxa"/>
            <w:shd w:val="clear" w:color="auto" w:fill="auto"/>
          </w:tcPr>
          <w:p w14:paraId="5B9F5C84" w14:textId="77777777" w:rsidR="00757C40" w:rsidRPr="0095306D" w:rsidRDefault="00757C40" w:rsidP="00757C40">
            <w:pPr>
              <w:spacing w:after="0" w:line="240" w:lineRule="auto"/>
              <w:rPr>
                <w:rFonts w:ascii="Times New Roman" w:eastAsia="Times New Roman" w:hAnsi="Times New Roman" w:cs="Times New Roman"/>
                <w:sz w:val="20"/>
                <w:szCs w:val="20"/>
                <w:lang w:eastAsia="uk-UA"/>
              </w:rPr>
            </w:pPr>
            <w:bookmarkStart w:id="18" w:name="__UnoMark__947_413737918"/>
            <w:bookmarkEnd w:id="18"/>
            <w:r w:rsidRPr="0095306D">
              <w:rPr>
                <w:rFonts w:ascii="Times New Roman" w:eastAsia="Times New Roman" w:hAnsi="Times New Roman" w:cs="Times New Roman"/>
                <w:sz w:val="24"/>
                <w:szCs w:val="24"/>
                <w:lang w:eastAsia="uk-UA"/>
              </w:rPr>
              <w:t xml:space="preserve">                           </w:t>
            </w:r>
          </w:p>
          <w:p w14:paraId="0BAD1763" w14:textId="77777777" w:rsidR="00757C40" w:rsidRPr="0095306D" w:rsidRDefault="00757C40" w:rsidP="00757C40">
            <w:pPr>
              <w:spacing w:after="0" w:line="240" w:lineRule="auto"/>
              <w:rPr>
                <w:rFonts w:ascii="Times New Roman" w:eastAsia="Times New Roman" w:hAnsi="Times New Roman" w:cs="Times New Roman"/>
                <w:sz w:val="20"/>
                <w:szCs w:val="20"/>
                <w:lang w:eastAsia="uk-UA"/>
              </w:rPr>
            </w:pPr>
            <w:bookmarkStart w:id="19" w:name="__UnoMark__948_413737918"/>
            <w:bookmarkEnd w:id="19"/>
            <w:r w:rsidRPr="0095306D">
              <w:rPr>
                <w:rFonts w:ascii="Times New Roman" w:eastAsia="Times New Roman" w:hAnsi="Times New Roman" w:cs="Times New Roman"/>
                <w:sz w:val="20"/>
                <w:szCs w:val="20"/>
                <w:lang w:eastAsia="uk-UA"/>
              </w:rPr>
              <w:t>М.П.</w:t>
            </w:r>
          </w:p>
        </w:tc>
        <w:tc>
          <w:tcPr>
            <w:tcW w:w="309" w:type="dxa"/>
            <w:shd w:val="clear" w:color="auto" w:fill="auto"/>
          </w:tcPr>
          <w:p w14:paraId="0A66E5DE" w14:textId="77777777" w:rsidR="00757C40" w:rsidRPr="0095306D" w:rsidRDefault="00757C40" w:rsidP="00757C40">
            <w:pPr>
              <w:spacing w:after="0" w:line="240" w:lineRule="auto"/>
              <w:rPr>
                <w:rFonts w:ascii="Times New Roman" w:eastAsia="Times New Roman" w:hAnsi="Times New Roman" w:cs="Times New Roman"/>
                <w:sz w:val="20"/>
                <w:szCs w:val="20"/>
                <w:lang w:eastAsia="uk-UA"/>
              </w:rPr>
            </w:pPr>
            <w:bookmarkStart w:id="20" w:name="__UnoMark__949_413737918"/>
            <w:bookmarkStart w:id="21" w:name="__UnoMark__950_413737918"/>
            <w:bookmarkEnd w:id="20"/>
            <w:bookmarkEnd w:id="21"/>
          </w:p>
        </w:tc>
        <w:tc>
          <w:tcPr>
            <w:tcW w:w="5453" w:type="dxa"/>
            <w:shd w:val="clear" w:color="auto" w:fill="auto"/>
          </w:tcPr>
          <w:p w14:paraId="288D3244" w14:textId="77777777" w:rsidR="00757C40" w:rsidRPr="0095306D" w:rsidRDefault="00757C40" w:rsidP="00757C40">
            <w:pPr>
              <w:spacing w:after="0" w:line="240" w:lineRule="auto"/>
              <w:rPr>
                <w:rFonts w:ascii="Times New Roman" w:eastAsia="Times New Roman" w:hAnsi="Times New Roman" w:cs="Times New Roman"/>
                <w:sz w:val="20"/>
                <w:szCs w:val="20"/>
                <w:lang w:eastAsia="uk-UA"/>
              </w:rPr>
            </w:pPr>
            <w:bookmarkStart w:id="22" w:name="__UnoMark__951_413737918"/>
            <w:bookmarkEnd w:id="22"/>
          </w:p>
          <w:p w14:paraId="4BCE3285" w14:textId="77777777" w:rsidR="00757C40" w:rsidRPr="00757C40" w:rsidRDefault="00757C40" w:rsidP="00757C40">
            <w:pPr>
              <w:spacing w:after="0" w:line="240" w:lineRule="auto"/>
              <w:rPr>
                <w:rFonts w:ascii="Times New Roman" w:eastAsia="Times New Roman" w:hAnsi="Times New Roman" w:cs="Times New Roman"/>
                <w:sz w:val="20"/>
                <w:szCs w:val="20"/>
                <w:lang w:eastAsia="uk-UA"/>
              </w:rPr>
            </w:pPr>
            <w:r w:rsidRPr="0095306D">
              <w:rPr>
                <w:rFonts w:ascii="Times New Roman" w:eastAsia="Times New Roman" w:hAnsi="Times New Roman" w:cs="Times New Roman"/>
                <w:sz w:val="20"/>
                <w:szCs w:val="20"/>
                <w:lang w:eastAsia="uk-UA"/>
              </w:rPr>
              <w:t>М.П.</w:t>
            </w:r>
            <w:r w:rsidRPr="00757C40">
              <w:rPr>
                <w:rFonts w:ascii="Times New Roman" w:eastAsia="Times New Roman" w:hAnsi="Times New Roman" w:cs="Times New Roman"/>
                <w:sz w:val="20"/>
                <w:szCs w:val="20"/>
                <w:lang w:eastAsia="uk-UA"/>
              </w:rPr>
              <w:t xml:space="preserve">                                                                           </w:t>
            </w:r>
          </w:p>
        </w:tc>
      </w:tr>
    </w:tbl>
    <w:p w14:paraId="7D5E9430" w14:textId="77777777" w:rsidR="00A30D24" w:rsidRPr="00D27A54" w:rsidRDefault="00A30D24" w:rsidP="00D40CE4">
      <w:pPr>
        <w:spacing w:after="0"/>
        <w:rPr>
          <w:rFonts w:ascii="Times New Roman" w:hAnsi="Times New Roman" w:cs="Times New Roman"/>
        </w:rPr>
      </w:pPr>
    </w:p>
    <w:sectPr w:rsidR="00A30D24" w:rsidRPr="00D27A54" w:rsidSect="00A30D24">
      <w:pgSz w:w="16838" w:h="11906" w:orient="landscape"/>
      <w:pgMar w:top="1417" w:right="426"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4059A" w14:textId="77777777" w:rsidR="009F71EC" w:rsidRDefault="009F71EC" w:rsidP="002636CB">
      <w:pPr>
        <w:spacing w:after="0" w:line="240" w:lineRule="auto"/>
      </w:pPr>
      <w:r>
        <w:separator/>
      </w:r>
    </w:p>
  </w:endnote>
  <w:endnote w:type="continuationSeparator" w:id="0">
    <w:p w14:paraId="5286FEF8" w14:textId="77777777" w:rsidR="009F71EC" w:rsidRDefault="009F71EC" w:rsidP="00263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3E6F3" w14:textId="77777777" w:rsidR="002636CB" w:rsidRPr="00734B25" w:rsidRDefault="002636CB" w:rsidP="002636CB">
    <w:pPr>
      <w:pStyle w:val="af5"/>
      <w:rPr>
        <w:rFonts w:ascii="Times New Roman" w:hAnsi="Times New Roman" w:cs="Times New Roman"/>
        <w:b/>
      </w:rPr>
    </w:pPr>
    <w:r w:rsidRPr="00BC561E">
      <w:rPr>
        <w:rFonts w:ascii="Times New Roman" w:hAnsi="Times New Roman" w:cs="Times New Roman"/>
        <w:b/>
      </w:rPr>
      <w:t>Від Постачальника ___________________                          Від Споживача ____________________</w:t>
    </w:r>
  </w:p>
  <w:p w14:paraId="4A6FBC3D" w14:textId="77777777" w:rsidR="002636CB" w:rsidRDefault="002636CB" w:rsidP="002636CB">
    <w:pPr>
      <w:pStyle w:val="af5"/>
    </w:pPr>
  </w:p>
  <w:p w14:paraId="3F1981ED" w14:textId="41917CF7" w:rsidR="002636CB" w:rsidRPr="002636CB" w:rsidRDefault="002636CB" w:rsidP="002636CB">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B43AA" w14:textId="77777777" w:rsidR="009F71EC" w:rsidRDefault="009F71EC" w:rsidP="002636CB">
      <w:pPr>
        <w:spacing w:after="0" w:line="240" w:lineRule="auto"/>
      </w:pPr>
      <w:r>
        <w:separator/>
      </w:r>
    </w:p>
  </w:footnote>
  <w:footnote w:type="continuationSeparator" w:id="0">
    <w:p w14:paraId="083BB606" w14:textId="77777777" w:rsidR="009F71EC" w:rsidRDefault="009F71EC" w:rsidP="002636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E1B"/>
    <w:multiLevelType w:val="multilevel"/>
    <w:tmpl w:val="5AF852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95B9D"/>
    <w:multiLevelType w:val="multilevel"/>
    <w:tmpl w:val="B6509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EC55AA"/>
    <w:multiLevelType w:val="hybridMultilevel"/>
    <w:tmpl w:val="CD04A4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27B3F38"/>
    <w:multiLevelType w:val="multilevel"/>
    <w:tmpl w:val="207213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AC7195"/>
    <w:multiLevelType w:val="multilevel"/>
    <w:tmpl w:val="780CC22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BA11B7"/>
    <w:multiLevelType w:val="multilevel"/>
    <w:tmpl w:val="7D70CF9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3A1176"/>
    <w:multiLevelType w:val="multilevel"/>
    <w:tmpl w:val="3D6A6D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93315E"/>
    <w:multiLevelType w:val="multilevel"/>
    <w:tmpl w:val="9160AF8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AFD6927"/>
    <w:multiLevelType w:val="multilevel"/>
    <w:tmpl w:val="BA88A5BA"/>
    <w:lvl w:ilvl="0">
      <w:start w:val="1"/>
      <w:numFmt w:val="decimal"/>
      <w:lvlText w:val="%1."/>
      <w:lvlJc w:val="left"/>
      <w:pPr>
        <w:ind w:left="720" w:hanging="360"/>
      </w:pPr>
      <w:rPr>
        <w:rFonts w:hint="default"/>
        <w:b/>
      </w:rPr>
    </w:lvl>
    <w:lvl w:ilvl="1">
      <w:start w:val="1"/>
      <w:numFmt w:val="bullet"/>
      <w:lvlText w:val=""/>
      <w:lvlJc w:val="left"/>
      <w:pPr>
        <w:ind w:left="720"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3866794"/>
    <w:multiLevelType w:val="multilevel"/>
    <w:tmpl w:val="CFBE34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6344A3"/>
    <w:multiLevelType w:val="multilevel"/>
    <w:tmpl w:val="BD76E3B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95B6504"/>
    <w:multiLevelType w:val="multilevel"/>
    <w:tmpl w:val="2054BD7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BD560FE"/>
    <w:multiLevelType w:val="multilevel"/>
    <w:tmpl w:val="947AB8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233264"/>
    <w:multiLevelType w:val="multilevel"/>
    <w:tmpl w:val="B56A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AA45D7"/>
    <w:multiLevelType w:val="multilevel"/>
    <w:tmpl w:val="0EAC4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0D1A1F"/>
    <w:multiLevelType w:val="multilevel"/>
    <w:tmpl w:val="9064EBF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2786D87"/>
    <w:multiLevelType w:val="multilevel"/>
    <w:tmpl w:val="6854D9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44101A"/>
    <w:multiLevelType w:val="multilevel"/>
    <w:tmpl w:val="B9C68C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1D19AE"/>
    <w:multiLevelType w:val="multilevel"/>
    <w:tmpl w:val="9DC4CF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323D41"/>
    <w:multiLevelType w:val="multilevel"/>
    <w:tmpl w:val="3F1CA5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6"/>
  </w:num>
  <w:num w:numId="3">
    <w:abstractNumId w:val="18"/>
  </w:num>
  <w:num w:numId="4">
    <w:abstractNumId w:val="1"/>
  </w:num>
  <w:num w:numId="5">
    <w:abstractNumId w:val="9"/>
  </w:num>
  <w:num w:numId="6">
    <w:abstractNumId w:val="6"/>
  </w:num>
  <w:num w:numId="7">
    <w:abstractNumId w:val="12"/>
  </w:num>
  <w:num w:numId="8">
    <w:abstractNumId w:val="0"/>
  </w:num>
  <w:num w:numId="9">
    <w:abstractNumId w:val="19"/>
  </w:num>
  <w:num w:numId="10">
    <w:abstractNumId w:val="4"/>
  </w:num>
  <w:num w:numId="11">
    <w:abstractNumId w:val="17"/>
  </w:num>
  <w:num w:numId="12">
    <w:abstractNumId w:val="3"/>
  </w:num>
  <w:num w:numId="13">
    <w:abstractNumId w:val="5"/>
  </w:num>
  <w:num w:numId="14">
    <w:abstractNumId w:val="7"/>
  </w:num>
  <w:num w:numId="15">
    <w:abstractNumId w:val="8"/>
  </w:num>
  <w:num w:numId="16">
    <w:abstractNumId w:val="2"/>
  </w:num>
  <w:num w:numId="17">
    <w:abstractNumId w:val="15"/>
  </w:num>
  <w:num w:numId="18">
    <w:abstractNumId w:val="11"/>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A7"/>
    <w:rsid w:val="000000E6"/>
    <w:rsid w:val="00000CB7"/>
    <w:rsid w:val="00001352"/>
    <w:rsid w:val="000220DB"/>
    <w:rsid w:val="0002548A"/>
    <w:rsid w:val="000260BD"/>
    <w:rsid w:val="00026138"/>
    <w:rsid w:val="00031DB6"/>
    <w:rsid w:val="00040B3E"/>
    <w:rsid w:val="00044DE9"/>
    <w:rsid w:val="00050C3C"/>
    <w:rsid w:val="00051434"/>
    <w:rsid w:val="0006319F"/>
    <w:rsid w:val="00063C08"/>
    <w:rsid w:val="000647FC"/>
    <w:rsid w:val="00083EDD"/>
    <w:rsid w:val="000905C0"/>
    <w:rsid w:val="000B36FA"/>
    <w:rsid w:val="000D4AEA"/>
    <w:rsid w:val="000E161D"/>
    <w:rsid w:val="000E2252"/>
    <w:rsid w:val="000E2A75"/>
    <w:rsid w:val="000E2A7C"/>
    <w:rsid w:val="000F444E"/>
    <w:rsid w:val="0011246C"/>
    <w:rsid w:val="0011619D"/>
    <w:rsid w:val="0012097D"/>
    <w:rsid w:val="0012228F"/>
    <w:rsid w:val="0013444A"/>
    <w:rsid w:val="00140F4C"/>
    <w:rsid w:val="0014129C"/>
    <w:rsid w:val="00156C1B"/>
    <w:rsid w:val="00160D17"/>
    <w:rsid w:val="00171F8C"/>
    <w:rsid w:val="00176AEA"/>
    <w:rsid w:val="00182103"/>
    <w:rsid w:val="00197425"/>
    <w:rsid w:val="001A5A30"/>
    <w:rsid w:val="001B30D9"/>
    <w:rsid w:val="001C07CB"/>
    <w:rsid w:val="001C4B14"/>
    <w:rsid w:val="001E02BA"/>
    <w:rsid w:val="001E6977"/>
    <w:rsid w:val="00216C13"/>
    <w:rsid w:val="00216F79"/>
    <w:rsid w:val="00221C16"/>
    <w:rsid w:val="00235C90"/>
    <w:rsid w:val="002435A4"/>
    <w:rsid w:val="0024412A"/>
    <w:rsid w:val="00251BF2"/>
    <w:rsid w:val="0025528C"/>
    <w:rsid w:val="002631ED"/>
    <w:rsid w:val="002636CB"/>
    <w:rsid w:val="002703FD"/>
    <w:rsid w:val="00293141"/>
    <w:rsid w:val="002A2784"/>
    <w:rsid w:val="002A4C8C"/>
    <w:rsid w:val="00310CD7"/>
    <w:rsid w:val="0031464B"/>
    <w:rsid w:val="00316BA2"/>
    <w:rsid w:val="00317672"/>
    <w:rsid w:val="003250A4"/>
    <w:rsid w:val="0032784A"/>
    <w:rsid w:val="00331FF2"/>
    <w:rsid w:val="00352E16"/>
    <w:rsid w:val="003544C9"/>
    <w:rsid w:val="003555D9"/>
    <w:rsid w:val="00362429"/>
    <w:rsid w:val="003718A2"/>
    <w:rsid w:val="003718D1"/>
    <w:rsid w:val="00385EAA"/>
    <w:rsid w:val="003B6852"/>
    <w:rsid w:val="003C4517"/>
    <w:rsid w:val="003C6F83"/>
    <w:rsid w:val="003C7075"/>
    <w:rsid w:val="003E298F"/>
    <w:rsid w:val="003F1D28"/>
    <w:rsid w:val="00405936"/>
    <w:rsid w:val="00413769"/>
    <w:rsid w:val="00414996"/>
    <w:rsid w:val="00441B44"/>
    <w:rsid w:val="004513D0"/>
    <w:rsid w:val="00455146"/>
    <w:rsid w:val="00461262"/>
    <w:rsid w:val="004735EB"/>
    <w:rsid w:val="00474CC8"/>
    <w:rsid w:val="00477A8A"/>
    <w:rsid w:val="0048554B"/>
    <w:rsid w:val="00490B34"/>
    <w:rsid w:val="004B54A4"/>
    <w:rsid w:val="004C70D0"/>
    <w:rsid w:val="004F3620"/>
    <w:rsid w:val="004F79B9"/>
    <w:rsid w:val="00501F2C"/>
    <w:rsid w:val="00514E18"/>
    <w:rsid w:val="00517CD2"/>
    <w:rsid w:val="00522F1E"/>
    <w:rsid w:val="00543CDD"/>
    <w:rsid w:val="00550357"/>
    <w:rsid w:val="00565D3D"/>
    <w:rsid w:val="005852C8"/>
    <w:rsid w:val="005947C0"/>
    <w:rsid w:val="005A1462"/>
    <w:rsid w:val="005A2640"/>
    <w:rsid w:val="005B3E83"/>
    <w:rsid w:val="005C2159"/>
    <w:rsid w:val="005C6B8B"/>
    <w:rsid w:val="005C77DD"/>
    <w:rsid w:val="005D3DB7"/>
    <w:rsid w:val="005D683A"/>
    <w:rsid w:val="005F39F6"/>
    <w:rsid w:val="00601F56"/>
    <w:rsid w:val="00603056"/>
    <w:rsid w:val="00622A71"/>
    <w:rsid w:val="006230B0"/>
    <w:rsid w:val="00624590"/>
    <w:rsid w:val="00625E5E"/>
    <w:rsid w:val="006267FE"/>
    <w:rsid w:val="00631E15"/>
    <w:rsid w:val="00637AB2"/>
    <w:rsid w:val="00646BBE"/>
    <w:rsid w:val="00661B32"/>
    <w:rsid w:val="006655FD"/>
    <w:rsid w:val="0067729B"/>
    <w:rsid w:val="006814E1"/>
    <w:rsid w:val="00686080"/>
    <w:rsid w:val="006860B7"/>
    <w:rsid w:val="006928BC"/>
    <w:rsid w:val="00693AF9"/>
    <w:rsid w:val="00694A59"/>
    <w:rsid w:val="006A283D"/>
    <w:rsid w:val="006A4878"/>
    <w:rsid w:val="006A4D31"/>
    <w:rsid w:val="006C4E8D"/>
    <w:rsid w:val="006D1DB5"/>
    <w:rsid w:val="006D793A"/>
    <w:rsid w:val="006E45F5"/>
    <w:rsid w:val="006F6F8C"/>
    <w:rsid w:val="007218B7"/>
    <w:rsid w:val="00722DE2"/>
    <w:rsid w:val="00743849"/>
    <w:rsid w:val="00752686"/>
    <w:rsid w:val="007539B3"/>
    <w:rsid w:val="0075602F"/>
    <w:rsid w:val="00757C40"/>
    <w:rsid w:val="00767350"/>
    <w:rsid w:val="00775D1E"/>
    <w:rsid w:val="00775EEE"/>
    <w:rsid w:val="00780012"/>
    <w:rsid w:val="00785F20"/>
    <w:rsid w:val="007954FF"/>
    <w:rsid w:val="007C1C40"/>
    <w:rsid w:val="007C3528"/>
    <w:rsid w:val="007C3FDD"/>
    <w:rsid w:val="007E1AD8"/>
    <w:rsid w:val="00801DD8"/>
    <w:rsid w:val="008023A4"/>
    <w:rsid w:val="00812019"/>
    <w:rsid w:val="008431DC"/>
    <w:rsid w:val="008545EA"/>
    <w:rsid w:val="00855FD6"/>
    <w:rsid w:val="0086247C"/>
    <w:rsid w:val="008762BC"/>
    <w:rsid w:val="00884D04"/>
    <w:rsid w:val="00895704"/>
    <w:rsid w:val="008A7350"/>
    <w:rsid w:val="008B778B"/>
    <w:rsid w:val="008D09EC"/>
    <w:rsid w:val="008E2A7B"/>
    <w:rsid w:val="008E4518"/>
    <w:rsid w:val="008F11D5"/>
    <w:rsid w:val="009001B6"/>
    <w:rsid w:val="00904E6A"/>
    <w:rsid w:val="00932468"/>
    <w:rsid w:val="00943D45"/>
    <w:rsid w:val="00945F9E"/>
    <w:rsid w:val="00946EF2"/>
    <w:rsid w:val="0095306D"/>
    <w:rsid w:val="009535BD"/>
    <w:rsid w:val="0095447E"/>
    <w:rsid w:val="00972690"/>
    <w:rsid w:val="009759FB"/>
    <w:rsid w:val="00982F5B"/>
    <w:rsid w:val="00986C44"/>
    <w:rsid w:val="00994DFD"/>
    <w:rsid w:val="009B6AD9"/>
    <w:rsid w:val="009E08AE"/>
    <w:rsid w:val="009E14E4"/>
    <w:rsid w:val="009F6049"/>
    <w:rsid w:val="009F71EC"/>
    <w:rsid w:val="00A1168D"/>
    <w:rsid w:val="00A21B65"/>
    <w:rsid w:val="00A24178"/>
    <w:rsid w:val="00A30D24"/>
    <w:rsid w:val="00A318E7"/>
    <w:rsid w:val="00A31DC2"/>
    <w:rsid w:val="00A32E79"/>
    <w:rsid w:val="00A43217"/>
    <w:rsid w:val="00A5120B"/>
    <w:rsid w:val="00A557C6"/>
    <w:rsid w:val="00A90351"/>
    <w:rsid w:val="00A924DC"/>
    <w:rsid w:val="00A97449"/>
    <w:rsid w:val="00AA0E2C"/>
    <w:rsid w:val="00AD3C60"/>
    <w:rsid w:val="00AE17A1"/>
    <w:rsid w:val="00AF7EB5"/>
    <w:rsid w:val="00B02411"/>
    <w:rsid w:val="00B044A4"/>
    <w:rsid w:val="00B13F23"/>
    <w:rsid w:val="00B178B6"/>
    <w:rsid w:val="00B17C68"/>
    <w:rsid w:val="00B267F4"/>
    <w:rsid w:val="00B27A2D"/>
    <w:rsid w:val="00B379F7"/>
    <w:rsid w:val="00B55836"/>
    <w:rsid w:val="00B611EB"/>
    <w:rsid w:val="00B62469"/>
    <w:rsid w:val="00B72862"/>
    <w:rsid w:val="00B9014B"/>
    <w:rsid w:val="00B90D90"/>
    <w:rsid w:val="00B93AF7"/>
    <w:rsid w:val="00BA1730"/>
    <w:rsid w:val="00BB028F"/>
    <w:rsid w:val="00BE17C5"/>
    <w:rsid w:val="00C131C2"/>
    <w:rsid w:val="00C3026B"/>
    <w:rsid w:val="00C30D08"/>
    <w:rsid w:val="00C36113"/>
    <w:rsid w:val="00C4597C"/>
    <w:rsid w:val="00C4791A"/>
    <w:rsid w:val="00C61F2C"/>
    <w:rsid w:val="00C64B70"/>
    <w:rsid w:val="00C7429A"/>
    <w:rsid w:val="00C74C79"/>
    <w:rsid w:val="00CA0C4D"/>
    <w:rsid w:val="00CA2E85"/>
    <w:rsid w:val="00CA5DD1"/>
    <w:rsid w:val="00CB31B6"/>
    <w:rsid w:val="00CB5572"/>
    <w:rsid w:val="00CC00BB"/>
    <w:rsid w:val="00CE0A59"/>
    <w:rsid w:val="00CF4F14"/>
    <w:rsid w:val="00D0422B"/>
    <w:rsid w:val="00D1365A"/>
    <w:rsid w:val="00D27A54"/>
    <w:rsid w:val="00D27B8F"/>
    <w:rsid w:val="00D27C33"/>
    <w:rsid w:val="00D40CE4"/>
    <w:rsid w:val="00D46D65"/>
    <w:rsid w:val="00D51EE4"/>
    <w:rsid w:val="00D555BE"/>
    <w:rsid w:val="00D56E99"/>
    <w:rsid w:val="00D7116E"/>
    <w:rsid w:val="00D770C9"/>
    <w:rsid w:val="00D820BE"/>
    <w:rsid w:val="00DA4172"/>
    <w:rsid w:val="00DA4B4B"/>
    <w:rsid w:val="00DA7F4E"/>
    <w:rsid w:val="00DB03CE"/>
    <w:rsid w:val="00DB47C3"/>
    <w:rsid w:val="00DD006A"/>
    <w:rsid w:val="00DD4BFB"/>
    <w:rsid w:val="00E04FAC"/>
    <w:rsid w:val="00E05F2D"/>
    <w:rsid w:val="00E107A0"/>
    <w:rsid w:val="00E1631E"/>
    <w:rsid w:val="00E33AEF"/>
    <w:rsid w:val="00E356F1"/>
    <w:rsid w:val="00E35A52"/>
    <w:rsid w:val="00E37154"/>
    <w:rsid w:val="00E50E38"/>
    <w:rsid w:val="00E53DF2"/>
    <w:rsid w:val="00E540A4"/>
    <w:rsid w:val="00E55055"/>
    <w:rsid w:val="00E74A51"/>
    <w:rsid w:val="00E82AF3"/>
    <w:rsid w:val="00E837A1"/>
    <w:rsid w:val="00EA0E46"/>
    <w:rsid w:val="00EB2D74"/>
    <w:rsid w:val="00EB3B7C"/>
    <w:rsid w:val="00EB3D40"/>
    <w:rsid w:val="00EB71FE"/>
    <w:rsid w:val="00EB7994"/>
    <w:rsid w:val="00EC0653"/>
    <w:rsid w:val="00EC0CE0"/>
    <w:rsid w:val="00EC2DA1"/>
    <w:rsid w:val="00ED734C"/>
    <w:rsid w:val="00EE44F4"/>
    <w:rsid w:val="00EE7B05"/>
    <w:rsid w:val="00F05A44"/>
    <w:rsid w:val="00F11D0E"/>
    <w:rsid w:val="00F15EAD"/>
    <w:rsid w:val="00F22BA7"/>
    <w:rsid w:val="00F27110"/>
    <w:rsid w:val="00F30C16"/>
    <w:rsid w:val="00F50A27"/>
    <w:rsid w:val="00F51A47"/>
    <w:rsid w:val="00F72AE8"/>
    <w:rsid w:val="00F746F4"/>
    <w:rsid w:val="00F75EFD"/>
    <w:rsid w:val="00F76EA4"/>
    <w:rsid w:val="00F91C0C"/>
    <w:rsid w:val="00FA3E8F"/>
    <w:rsid w:val="00FA4C7F"/>
    <w:rsid w:val="00FA7CE3"/>
    <w:rsid w:val="00FB0D9C"/>
    <w:rsid w:val="00FB32E0"/>
    <w:rsid w:val="00FB6B4B"/>
    <w:rsid w:val="00FC121F"/>
    <w:rsid w:val="00FC6BD3"/>
    <w:rsid w:val="00FD2364"/>
    <w:rsid w:val="00FE29EC"/>
    <w:rsid w:val="00FE4D30"/>
    <w:rsid w:val="00FE6D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D90D1"/>
  <w15:docId w15:val="{DCE014D5-377C-48CA-97C0-D4368728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1ED"/>
  </w:style>
  <w:style w:type="paragraph" w:styleId="2">
    <w:name w:val="heading 2"/>
    <w:basedOn w:val="a"/>
    <w:link w:val="20"/>
    <w:uiPriority w:val="9"/>
    <w:qFormat/>
    <w:rsid w:val="00F22BA7"/>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22BA7"/>
    <w:rPr>
      <w:rFonts w:ascii="Times New Roman" w:eastAsia="Times New Roman" w:hAnsi="Times New Roman" w:cs="Times New Roman"/>
      <w:b/>
      <w:bCs/>
      <w:sz w:val="36"/>
      <w:szCs w:val="36"/>
      <w:lang w:eastAsia="uk-UA"/>
    </w:rPr>
  </w:style>
  <w:style w:type="paragraph" w:styleId="a3">
    <w:name w:val="Normal (Web)"/>
    <w:basedOn w:val="a"/>
    <w:link w:val="a4"/>
    <w:uiPriority w:val="99"/>
    <w:unhideWhenUsed/>
    <w:rsid w:val="00F22BA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F22BA7"/>
    <w:rPr>
      <w:i/>
      <w:iCs/>
    </w:rPr>
  </w:style>
  <w:style w:type="paragraph" w:customStyle="1" w:styleId="Default">
    <w:name w:val="Default"/>
    <w:rsid w:val="001C4B14"/>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character" w:customStyle="1" w:styleId="a4">
    <w:name w:val="Звичайний (веб) Знак"/>
    <w:link w:val="a3"/>
    <w:locked/>
    <w:rsid w:val="001C4B14"/>
    <w:rPr>
      <w:rFonts w:ascii="Times New Roman" w:eastAsia="Times New Roman" w:hAnsi="Times New Roman" w:cs="Times New Roman"/>
      <w:sz w:val="24"/>
      <w:szCs w:val="24"/>
      <w:lang w:eastAsia="uk-UA"/>
    </w:rPr>
  </w:style>
  <w:style w:type="paragraph" w:styleId="a6">
    <w:name w:val="header"/>
    <w:basedOn w:val="a"/>
    <w:link w:val="a7"/>
    <w:uiPriority w:val="99"/>
    <w:unhideWhenUsed/>
    <w:rsid w:val="00CC00BB"/>
    <w:pPr>
      <w:tabs>
        <w:tab w:val="center" w:pos="4677"/>
        <w:tab w:val="right" w:pos="9355"/>
      </w:tabs>
      <w:spacing w:after="0" w:line="240" w:lineRule="auto"/>
    </w:pPr>
    <w:rPr>
      <w:rFonts w:ascii="Calibri" w:eastAsia="Calibri" w:hAnsi="Calibri" w:cs="Times New Roman"/>
      <w:lang w:val="ru-RU"/>
    </w:rPr>
  </w:style>
  <w:style w:type="character" w:customStyle="1" w:styleId="a7">
    <w:name w:val="Верхній колонтитул Знак"/>
    <w:basedOn w:val="a0"/>
    <w:link w:val="a6"/>
    <w:uiPriority w:val="99"/>
    <w:rsid w:val="00CC00BB"/>
    <w:rPr>
      <w:rFonts w:ascii="Calibri" w:eastAsia="Calibri" w:hAnsi="Calibri" w:cs="Times New Roman"/>
      <w:lang w:val="ru-RU"/>
    </w:rPr>
  </w:style>
  <w:style w:type="character" w:styleId="a8">
    <w:name w:val="annotation reference"/>
    <w:basedOn w:val="a0"/>
    <w:uiPriority w:val="99"/>
    <w:semiHidden/>
    <w:unhideWhenUsed/>
    <w:rsid w:val="00197425"/>
    <w:rPr>
      <w:sz w:val="16"/>
      <w:szCs w:val="16"/>
    </w:rPr>
  </w:style>
  <w:style w:type="paragraph" w:styleId="a9">
    <w:name w:val="annotation text"/>
    <w:basedOn w:val="a"/>
    <w:link w:val="aa"/>
    <w:uiPriority w:val="99"/>
    <w:semiHidden/>
    <w:unhideWhenUsed/>
    <w:rsid w:val="00197425"/>
    <w:pPr>
      <w:spacing w:line="240" w:lineRule="auto"/>
    </w:pPr>
    <w:rPr>
      <w:sz w:val="20"/>
      <w:szCs w:val="20"/>
    </w:rPr>
  </w:style>
  <w:style w:type="character" w:customStyle="1" w:styleId="aa">
    <w:name w:val="Текст примітки Знак"/>
    <w:basedOn w:val="a0"/>
    <w:link w:val="a9"/>
    <w:uiPriority w:val="99"/>
    <w:semiHidden/>
    <w:rsid w:val="00197425"/>
    <w:rPr>
      <w:sz w:val="20"/>
      <w:szCs w:val="20"/>
    </w:rPr>
  </w:style>
  <w:style w:type="paragraph" w:styleId="ab">
    <w:name w:val="Balloon Text"/>
    <w:basedOn w:val="a"/>
    <w:link w:val="ac"/>
    <w:uiPriority w:val="99"/>
    <w:semiHidden/>
    <w:unhideWhenUsed/>
    <w:rsid w:val="00197425"/>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197425"/>
    <w:rPr>
      <w:rFonts w:ascii="Segoe UI" w:hAnsi="Segoe UI" w:cs="Segoe UI"/>
      <w:sz w:val="18"/>
      <w:szCs w:val="18"/>
    </w:rPr>
  </w:style>
  <w:style w:type="paragraph" w:styleId="ad">
    <w:name w:val="Body Text Indent"/>
    <w:basedOn w:val="a"/>
    <w:link w:val="ae"/>
    <w:rsid w:val="00385EAA"/>
    <w:pPr>
      <w:spacing w:after="0" w:line="240" w:lineRule="auto"/>
      <w:ind w:firstLine="1134"/>
      <w:jc w:val="both"/>
    </w:pPr>
    <w:rPr>
      <w:rFonts w:ascii="Times New Roman" w:eastAsia="Times New Roman" w:hAnsi="Times New Roman" w:cs="Times New Roman"/>
      <w:sz w:val="28"/>
      <w:szCs w:val="20"/>
      <w:lang w:eastAsia="ru-RU"/>
    </w:rPr>
  </w:style>
  <w:style w:type="character" w:customStyle="1" w:styleId="ae">
    <w:name w:val="Основний текст з відступом Знак"/>
    <w:basedOn w:val="a0"/>
    <w:link w:val="ad"/>
    <w:rsid w:val="00385EAA"/>
    <w:rPr>
      <w:rFonts w:ascii="Times New Roman" w:eastAsia="Times New Roman" w:hAnsi="Times New Roman" w:cs="Times New Roman"/>
      <w:sz w:val="28"/>
      <w:szCs w:val="20"/>
      <w:lang w:eastAsia="ru-RU"/>
    </w:rPr>
  </w:style>
  <w:style w:type="paragraph" w:styleId="af">
    <w:name w:val="annotation subject"/>
    <w:basedOn w:val="a9"/>
    <w:next w:val="a9"/>
    <w:link w:val="af0"/>
    <w:uiPriority w:val="99"/>
    <w:semiHidden/>
    <w:unhideWhenUsed/>
    <w:rsid w:val="00E05F2D"/>
    <w:rPr>
      <w:b/>
      <w:bCs/>
    </w:rPr>
  </w:style>
  <w:style w:type="character" w:customStyle="1" w:styleId="af0">
    <w:name w:val="Тема примітки Знак"/>
    <w:basedOn w:val="aa"/>
    <w:link w:val="af"/>
    <w:uiPriority w:val="99"/>
    <w:semiHidden/>
    <w:rsid w:val="00E05F2D"/>
    <w:rPr>
      <w:b/>
      <w:bCs/>
      <w:sz w:val="20"/>
      <w:szCs w:val="20"/>
    </w:rPr>
  </w:style>
  <w:style w:type="character" w:customStyle="1" w:styleId="st42">
    <w:name w:val="st42"/>
    <w:uiPriority w:val="99"/>
    <w:rsid w:val="00895704"/>
    <w:rPr>
      <w:color w:val="000000"/>
    </w:rPr>
  </w:style>
  <w:style w:type="paragraph" w:styleId="af1">
    <w:name w:val="List Paragraph"/>
    <w:basedOn w:val="a"/>
    <w:uiPriority w:val="34"/>
    <w:qFormat/>
    <w:rsid w:val="0032784A"/>
    <w:pPr>
      <w:ind w:left="720"/>
      <w:contextualSpacing/>
    </w:pPr>
  </w:style>
  <w:style w:type="paragraph" w:styleId="af2">
    <w:name w:val="No Spacing"/>
    <w:uiPriority w:val="1"/>
    <w:qFormat/>
    <w:rsid w:val="00AE17A1"/>
    <w:pPr>
      <w:spacing w:after="0" w:line="240" w:lineRule="auto"/>
    </w:pPr>
  </w:style>
  <w:style w:type="table" w:styleId="af3">
    <w:name w:val="Table Grid"/>
    <w:basedOn w:val="a1"/>
    <w:uiPriority w:val="39"/>
    <w:rsid w:val="00AE1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ntmsonormal">
    <w:name w:val="mcntmsonormal"/>
    <w:basedOn w:val="a"/>
    <w:rsid w:val="000E161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4">
    <w:name w:val="Hyperlink"/>
    <w:basedOn w:val="a0"/>
    <w:uiPriority w:val="99"/>
    <w:unhideWhenUsed/>
    <w:rsid w:val="000E161D"/>
    <w:rPr>
      <w:color w:val="0000FF"/>
      <w:u w:val="single"/>
    </w:rPr>
  </w:style>
  <w:style w:type="paragraph" w:styleId="af5">
    <w:name w:val="footer"/>
    <w:basedOn w:val="a"/>
    <w:link w:val="af6"/>
    <w:uiPriority w:val="99"/>
    <w:unhideWhenUsed/>
    <w:rsid w:val="002636CB"/>
    <w:pPr>
      <w:tabs>
        <w:tab w:val="center" w:pos="4819"/>
        <w:tab w:val="right" w:pos="9639"/>
      </w:tabs>
      <w:spacing w:after="0" w:line="240" w:lineRule="auto"/>
    </w:pPr>
  </w:style>
  <w:style w:type="character" w:customStyle="1" w:styleId="af6">
    <w:name w:val="Нижній колонтитул Знак"/>
    <w:basedOn w:val="a0"/>
    <w:link w:val="af5"/>
    <w:uiPriority w:val="99"/>
    <w:rsid w:val="00263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94096">
      <w:bodyDiv w:val="1"/>
      <w:marLeft w:val="0"/>
      <w:marRight w:val="0"/>
      <w:marTop w:val="0"/>
      <w:marBottom w:val="0"/>
      <w:divBdr>
        <w:top w:val="none" w:sz="0" w:space="0" w:color="auto"/>
        <w:left w:val="none" w:sz="0" w:space="0" w:color="auto"/>
        <w:bottom w:val="none" w:sz="0" w:space="0" w:color="auto"/>
        <w:right w:val="none" w:sz="0" w:space="0" w:color="auto"/>
      </w:divBdr>
    </w:div>
    <w:div w:id="251593637">
      <w:bodyDiv w:val="1"/>
      <w:marLeft w:val="0"/>
      <w:marRight w:val="0"/>
      <w:marTop w:val="0"/>
      <w:marBottom w:val="0"/>
      <w:divBdr>
        <w:top w:val="none" w:sz="0" w:space="0" w:color="auto"/>
        <w:left w:val="none" w:sz="0" w:space="0" w:color="auto"/>
        <w:bottom w:val="none" w:sz="0" w:space="0" w:color="auto"/>
        <w:right w:val="none" w:sz="0" w:space="0" w:color="auto"/>
      </w:divBdr>
    </w:div>
    <w:div w:id="327952313">
      <w:bodyDiv w:val="1"/>
      <w:marLeft w:val="0"/>
      <w:marRight w:val="0"/>
      <w:marTop w:val="0"/>
      <w:marBottom w:val="0"/>
      <w:divBdr>
        <w:top w:val="none" w:sz="0" w:space="0" w:color="auto"/>
        <w:left w:val="none" w:sz="0" w:space="0" w:color="auto"/>
        <w:bottom w:val="none" w:sz="0" w:space="0" w:color="auto"/>
        <w:right w:val="none" w:sz="0" w:space="0" w:color="auto"/>
      </w:divBdr>
    </w:div>
    <w:div w:id="366951328">
      <w:bodyDiv w:val="1"/>
      <w:marLeft w:val="0"/>
      <w:marRight w:val="0"/>
      <w:marTop w:val="0"/>
      <w:marBottom w:val="0"/>
      <w:divBdr>
        <w:top w:val="none" w:sz="0" w:space="0" w:color="auto"/>
        <w:left w:val="none" w:sz="0" w:space="0" w:color="auto"/>
        <w:bottom w:val="none" w:sz="0" w:space="0" w:color="auto"/>
        <w:right w:val="none" w:sz="0" w:space="0" w:color="auto"/>
      </w:divBdr>
    </w:div>
    <w:div w:id="386345916">
      <w:bodyDiv w:val="1"/>
      <w:marLeft w:val="0"/>
      <w:marRight w:val="0"/>
      <w:marTop w:val="0"/>
      <w:marBottom w:val="0"/>
      <w:divBdr>
        <w:top w:val="none" w:sz="0" w:space="0" w:color="auto"/>
        <w:left w:val="none" w:sz="0" w:space="0" w:color="auto"/>
        <w:bottom w:val="none" w:sz="0" w:space="0" w:color="auto"/>
        <w:right w:val="none" w:sz="0" w:space="0" w:color="auto"/>
      </w:divBdr>
    </w:div>
    <w:div w:id="453987722">
      <w:bodyDiv w:val="1"/>
      <w:marLeft w:val="0"/>
      <w:marRight w:val="0"/>
      <w:marTop w:val="0"/>
      <w:marBottom w:val="0"/>
      <w:divBdr>
        <w:top w:val="none" w:sz="0" w:space="0" w:color="auto"/>
        <w:left w:val="none" w:sz="0" w:space="0" w:color="auto"/>
        <w:bottom w:val="none" w:sz="0" w:space="0" w:color="auto"/>
        <w:right w:val="none" w:sz="0" w:space="0" w:color="auto"/>
      </w:divBdr>
    </w:div>
    <w:div w:id="459540187">
      <w:bodyDiv w:val="1"/>
      <w:marLeft w:val="0"/>
      <w:marRight w:val="0"/>
      <w:marTop w:val="0"/>
      <w:marBottom w:val="0"/>
      <w:divBdr>
        <w:top w:val="none" w:sz="0" w:space="0" w:color="auto"/>
        <w:left w:val="none" w:sz="0" w:space="0" w:color="auto"/>
        <w:bottom w:val="none" w:sz="0" w:space="0" w:color="auto"/>
        <w:right w:val="none" w:sz="0" w:space="0" w:color="auto"/>
      </w:divBdr>
    </w:div>
    <w:div w:id="556362622">
      <w:bodyDiv w:val="1"/>
      <w:marLeft w:val="0"/>
      <w:marRight w:val="0"/>
      <w:marTop w:val="0"/>
      <w:marBottom w:val="0"/>
      <w:divBdr>
        <w:top w:val="none" w:sz="0" w:space="0" w:color="auto"/>
        <w:left w:val="none" w:sz="0" w:space="0" w:color="auto"/>
        <w:bottom w:val="none" w:sz="0" w:space="0" w:color="auto"/>
        <w:right w:val="none" w:sz="0" w:space="0" w:color="auto"/>
      </w:divBdr>
    </w:div>
    <w:div w:id="698354822">
      <w:bodyDiv w:val="1"/>
      <w:marLeft w:val="0"/>
      <w:marRight w:val="0"/>
      <w:marTop w:val="0"/>
      <w:marBottom w:val="0"/>
      <w:divBdr>
        <w:top w:val="none" w:sz="0" w:space="0" w:color="auto"/>
        <w:left w:val="none" w:sz="0" w:space="0" w:color="auto"/>
        <w:bottom w:val="none" w:sz="0" w:space="0" w:color="auto"/>
        <w:right w:val="none" w:sz="0" w:space="0" w:color="auto"/>
      </w:divBdr>
    </w:div>
    <w:div w:id="779691333">
      <w:bodyDiv w:val="1"/>
      <w:marLeft w:val="0"/>
      <w:marRight w:val="0"/>
      <w:marTop w:val="0"/>
      <w:marBottom w:val="0"/>
      <w:divBdr>
        <w:top w:val="none" w:sz="0" w:space="0" w:color="auto"/>
        <w:left w:val="none" w:sz="0" w:space="0" w:color="auto"/>
        <w:bottom w:val="none" w:sz="0" w:space="0" w:color="auto"/>
        <w:right w:val="none" w:sz="0" w:space="0" w:color="auto"/>
      </w:divBdr>
    </w:div>
    <w:div w:id="898247622">
      <w:bodyDiv w:val="1"/>
      <w:marLeft w:val="0"/>
      <w:marRight w:val="0"/>
      <w:marTop w:val="0"/>
      <w:marBottom w:val="0"/>
      <w:divBdr>
        <w:top w:val="none" w:sz="0" w:space="0" w:color="auto"/>
        <w:left w:val="none" w:sz="0" w:space="0" w:color="auto"/>
        <w:bottom w:val="none" w:sz="0" w:space="0" w:color="auto"/>
        <w:right w:val="none" w:sz="0" w:space="0" w:color="auto"/>
      </w:divBdr>
    </w:div>
    <w:div w:id="916744867">
      <w:bodyDiv w:val="1"/>
      <w:marLeft w:val="0"/>
      <w:marRight w:val="0"/>
      <w:marTop w:val="0"/>
      <w:marBottom w:val="0"/>
      <w:divBdr>
        <w:top w:val="none" w:sz="0" w:space="0" w:color="auto"/>
        <w:left w:val="none" w:sz="0" w:space="0" w:color="auto"/>
        <w:bottom w:val="none" w:sz="0" w:space="0" w:color="auto"/>
        <w:right w:val="none" w:sz="0" w:space="0" w:color="auto"/>
      </w:divBdr>
    </w:div>
    <w:div w:id="930088898">
      <w:bodyDiv w:val="1"/>
      <w:marLeft w:val="0"/>
      <w:marRight w:val="0"/>
      <w:marTop w:val="0"/>
      <w:marBottom w:val="0"/>
      <w:divBdr>
        <w:top w:val="none" w:sz="0" w:space="0" w:color="auto"/>
        <w:left w:val="none" w:sz="0" w:space="0" w:color="auto"/>
        <w:bottom w:val="none" w:sz="0" w:space="0" w:color="auto"/>
        <w:right w:val="none" w:sz="0" w:space="0" w:color="auto"/>
      </w:divBdr>
    </w:div>
    <w:div w:id="1013458112">
      <w:bodyDiv w:val="1"/>
      <w:marLeft w:val="0"/>
      <w:marRight w:val="0"/>
      <w:marTop w:val="0"/>
      <w:marBottom w:val="0"/>
      <w:divBdr>
        <w:top w:val="none" w:sz="0" w:space="0" w:color="auto"/>
        <w:left w:val="none" w:sz="0" w:space="0" w:color="auto"/>
        <w:bottom w:val="none" w:sz="0" w:space="0" w:color="auto"/>
        <w:right w:val="none" w:sz="0" w:space="0" w:color="auto"/>
      </w:divBdr>
    </w:div>
    <w:div w:id="1021129249">
      <w:bodyDiv w:val="1"/>
      <w:marLeft w:val="0"/>
      <w:marRight w:val="0"/>
      <w:marTop w:val="0"/>
      <w:marBottom w:val="0"/>
      <w:divBdr>
        <w:top w:val="none" w:sz="0" w:space="0" w:color="auto"/>
        <w:left w:val="none" w:sz="0" w:space="0" w:color="auto"/>
        <w:bottom w:val="none" w:sz="0" w:space="0" w:color="auto"/>
        <w:right w:val="none" w:sz="0" w:space="0" w:color="auto"/>
      </w:divBdr>
    </w:div>
    <w:div w:id="1029143287">
      <w:bodyDiv w:val="1"/>
      <w:marLeft w:val="0"/>
      <w:marRight w:val="0"/>
      <w:marTop w:val="0"/>
      <w:marBottom w:val="0"/>
      <w:divBdr>
        <w:top w:val="none" w:sz="0" w:space="0" w:color="auto"/>
        <w:left w:val="none" w:sz="0" w:space="0" w:color="auto"/>
        <w:bottom w:val="none" w:sz="0" w:space="0" w:color="auto"/>
        <w:right w:val="none" w:sz="0" w:space="0" w:color="auto"/>
      </w:divBdr>
    </w:div>
    <w:div w:id="1144347099">
      <w:bodyDiv w:val="1"/>
      <w:marLeft w:val="0"/>
      <w:marRight w:val="0"/>
      <w:marTop w:val="0"/>
      <w:marBottom w:val="0"/>
      <w:divBdr>
        <w:top w:val="none" w:sz="0" w:space="0" w:color="auto"/>
        <w:left w:val="none" w:sz="0" w:space="0" w:color="auto"/>
        <w:bottom w:val="none" w:sz="0" w:space="0" w:color="auto"/>
        <w:right w:val="none" w:sz="0" w:space="0" w:color="auto"/>
      </w:divBdr>
      <w:divsChild>
        <w:div w:id="1993019415">
          <w:marLeft w:val="0"/>
          <w:marRight w:val="0"/>
          <w:marTop w:val="0"/>
          <w:marBottom w:val="0"/>
          <w:divBdr>
            <w:top w:val="none" w:sz="0" w:space="0" w:color="auto"/>
            <w:left w:val="none" w:sz="0" w:space="0" w:color="auto"/>
            <w:bottom w:val="none" w:sz="0" w:space="0" w:color="auto"/>
            <w:right w:val="none" w:sz="0" w:space="0" w:color="auto"/>
          </w:divBdr>
        </w:div>
      </w:divsChild>
    </w:div>
    <w:div w:id="1241602450">
      <w:bodyDiv w:val="1"/>
      <w:marLeft w:val="0"/>
      <w:marRight w:val="0"/>
      <w:marTop w:val="0"/>
      <w:marBottom w:val="0"/>
      <w:divBdr>
        <w:top w:val="none" w:sz="0" w:space="0" w:color="auto"/>
        <w:left w:val="none" w:sz="0" w:space="0" w:color="auto"/>
        <w:bottom w:val="none" w:sz="0" w:space="0" w:color="auto"/>
        <w:right w:val="none" w:sz="0" w:space="0" w:color="auto"/>
      </w:divBdr>
    </w:div>
    <w:div w:id="1344549277">
      <w:bodyDiv w:val="1"/>
      <w:marLeft w:val="0"/>
      <w:marRight w:val="0"/>
      <w:marTop w:val="0"/>
      <w:marBottom w:val="0"/>
      <w:divBdr>
        <w:top w:val="none" w:sz="0" w:space="0" w:color="auto"/>
        <w:left w:val="none" w:sz="0" w:space="0" w:color="auto"/>
        <w:bottom w:val="none" w:sz="0" w:space="0" w:color="auto"/>
        <w:right w:val="none" w:sz="0" w:space="0" w:color="auto"/>
      </w:divBdr>
    </w:div>
    <w:div w:id="1347171386">
      <w:bodyDiv w:val="1"/>
      <w:marLeft w:val="0"/>
      <w:marRight w:val="0"/>
      <w:marTop w:val="0"/>
      <w:marBottom w:val="0"/>
      <w:divBdr>
        <w:top w:val="none" w:sz="0" w:space="0" w:color="auto"/>
        <w:left w:val="none" w:sz="0" w:space="0" w:color="auto"/>
        <w:bottom w:val="none" w:sz="0" w:space="0" w:color="auto"/>
        <w:right w:val="none" w:sz="0" w:space="0" w:color="auto"/>
      </w:divBdr>
    </w:div>
    <w:div w:id="1841264118">
      <w:bodyDiv w:val="1"/>
      <w:marLeft w:val="0"/>
      <w:marRight w:val="0"/>
      <w:marTop w:val="0"/>
      <w:marBottom w:val="0"/>
      <w:divBdr>
        <w:top w:val="none" w:sz="0" w:space="0" w:color="auto"/>
        <w:left w:val="none" w:sz="0" w:space="0" w:color="auto"/>
        <w:bottom w:val="none" w:sz="0" w:space="0" w:color="auto"/>
        <w:right w:val="none" w:sz="0" w:space="0" w:color="auto"/>
      </w:divBdr>
    </w:div>
    <w:div w:id="210626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B8F48-6F10-4F03-9979-4D4002ADA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9732</Words>
  <Characters>5548</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Мізерак Василь Степанович</dc:creator>
  <cp:lastModifiedBy>Гринів Марія Романівна</cp:lastModifiedBy>
  <cp:revision>6</cp:revision>
  <cp:lastPrinted>2022-12-09T07:08:00Z</cp:lastPrinted>
  <dcterms:created xsi:type="dcterms:W3CDTF">2024-05-10T08:59:00Z</dcterms:created>
  <dcterms:modified xsi:type="dcterms:W3CDTF">2024-06-10T16:02:00Z</dcterms:modified>
</cp:coreProperties>
</file>